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5CD9C" w14:textId="578E13C7" w:rsidR="00610300" w:rsidRDefault="00610300" w:rsidP="00610300">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DC748E">
        <w:rPr>
          <w:rFonts w:ascii="Arial" w:hAnsi="Arial" w:cs="Arial"/>
          <w:b/>
          <w:bCs/>
        </w:rPr>
        <w:t>10031</w:t>
      </w:r>
    </w:p>
    <w:p w14:paraId="0F2D9432" w14:textId="77777777" w:rsidR="00610300" w:rsidRPr="00210D4C" w:rsidRDefault="00610300" w:rsidP="00610300">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02015827" w14:textId="77777777" w:rsidR="00145E5A" w:rsidRDefault="00145E5A" w:rsidP="00311702">
      <w:pPr>
        <w:pStyle w:val="3GPPHeader"/>
      </w:pPr>
    </w:p>
    <w:p w14:paraId="5FB7E722" w14:textId="07EBF421" w:rsidR="00E90E49" w:rsidRPr="00764EBC" w:rsidRDefault="00E90E49" w:rsidP="00311702">
      <w:pPr>
        <w:pStyle w:val="3GPPHeader"/>
      </w:pPr>
      <w:r w:rsidRPr="00764EBC">
        <w:t>Agenda Item:</w:t>
      </w:r>
      <w:r w:rsidRPr="00764EBC">
        <w:tab/>
      </w:r>
      <w:r w:rsidR="004063E9">
        <w:t>8</w:t>
      </w:r>
      <w:r w:rsidR="00227C83">
        <w:t>.</w:t>
      </w:r>
      <w:r w:rsidR="003A6BA7">
        <w:t>4.</w:t>
      </w:r>
      <w:r w:rsidR="00227C83">
        <w:t>1</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255CE88" w:rsidR="00531215" w:rsidRPr="00764EBC" w:rsidRDefault="003D3C45" w:rsidP="00311702">
      <w:pPr>
        <w:pStyle w:val="3GPPHeader"/>
      </w:pPr>
      <w:r w:rsidRPr="00764EBC">
        <w:t>Title:</w:t>
      </w:r>
      <w:r w:rsidR="00E90E49" w:rsidRPr="00764EBC">
        <w:tab/>
      </w:r>
      <w:r w:rsidR="005C2AD8">
        <w:t xml:space="preserve">Discussion </w:t>
      </w:r>
      <w:r w:rsidR="00C66C34">
        <w:t>o</w:t>
      </w:r>
      <w:r w:rsidR="002C4BD3">
        <w:t xml:space="preserve">n </w:t>
      </w:r>
      <w:r w:rsidR="00495F3B">
        <w:t xml:space="preserve">Timing </w:t>
      </w:r>
      <w:r w:rsidR="00227C83">
        <w:t>Relationship</w:t>
      </w:r>
      <w:r w:rsidR="000F21AD">
        <w:t xml:space="preserve"> Enhancements </w:t>
      </w:r>
      <w:r w:rsidR="00117D7B">
        <w:t>for NR</w:t>
      </w:r>
      <w:r w:rsidR="00227C83">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B52AD9" w14:textId="38D65220" w:rsidR="00BF2C61" w:rsidRDefault="004063E9" w:rsidP="00BF2C61">
      <w:pPr>
        <w:jc w:val="both"/>
      </w:pPr>
      <w:r>
        <w:t xml:space="preserve">One of the RAN1-lead objectives in the </w:t>
      </w:r>
      <w:r w:rsidR="009C0798">
        <w:t xml:space="preserve">NTN </w:t>
      </w:r>
      <w:r>
        <w:t>WID</w:t>
      </w:r>
      <w:r w:rsidR="00BF2C61">
        <w:t xml:space="preserve"> </w:t>
      </w:r>
      <w:r w:rsidR="00BF2C61">
        <w:fldChar w:fldCharType="begin"/>
      </w:r>
      <w:r w:rsidR="00BF2C61">
        <w:instrText xml:space="preserve"> REF _Ref46861923 \r \h </w:instrText>
      </w:r>
      <w:r w:rsidR="00BF2C61">
        <w:fldChar w:fldCharType="separate"/>
      </w:r>
      <w:r w:rsidR="00E30845">
        <w:t>[1]</w:t>
      </w:r>
      <w:r w:rsidR="00BF2C61">
        <w:fldChar w:fldCharType="end"/>
      </w:r>
      <w:r>
        <w:t xml:space="preserve"> is</w:t>
      </w:r>
      <w:r w:rsidR="00495F3B">
        <w:t xml:space="preserve"> </w:t>
      </w:r>
      <w:r w:rsidR="00681A24">
        <w:t>t</w:t>
      </w:r>
      <w:r w:rsidR="00495F3B">
        <w:t>iming</w:t>
      </w:r>
      <w:r>
        <w:t xml:space="preserve"> </w:t>
      </w:r>
      <w:r w:rsidR="00681A24">
        <w:t xml:space="preserve">relationship </w:t>
      </w:r>
      <w:r>
        <w:t xml:space="preserve">enhancements for NTN. </w:t>
      </w:r>
      <w:r w:rsidR="006007DD">
        <w:t>The timing relationship enhancement is related to introduc</w:t>
      </w:r>
      <w:r w:rsidR="00487F3C">
        <w:t>ing</w:t>
      </w:r>
      <w:r w:rsidR="006007DD">
        <w:t xml:space="preserve"> an additional time offset</w:t>
      </w:r>
      <w:r w:rsidR="00407950">
        <w:t xml:space="preserve"> to compensate the large propagation delay in NTN. </w:t>
      </w:r>
      <w:r w:rsidR="00BF2C61">
        <w:t xml:space="preserve">A list of topics </w:t>
      </w:r>
      <w:r w:rsidR="00AA332E">
        <w:t>regarding</w:t>
      </w:r>
      <w:r w:rsidR="00BF2C61">
        <w:t xml:space="preserve"> </w:t>
      </w:r>
      <w:r w:rsidR="00AA332E">
        <w:t>timing relationship e</w:t>
      </w:r>
      <w:r w:rsidR="00BF2C61">
        <w:t xml:space="preserve">nhancements was </w:t>
      </w:r>
      <w:r w:rsidR="00AA332E">
        <w:t>discussed</w:t>
      </w:r>
      <w:r w:rsidR="00BF2C61">
        <w:t xml:space="preserve"> </w:t>
      </w:r>
      <w:r w:rsidR="00BF2C61">
        <w:fldChar w:fldCharType="begin"/>
      </w:r>
      <w:r w:rsidR="00BF2C61">
        <w:instrText xml:space="preserve"> REF _Ref49784839 \r \h </w:instrText>
      </w:r>
      <w:r w:rsidR="00BF2C61">
        <w:fldChar w:fldCharType="separate"/>
      </w:r>
      <w:r w:rsidR="00E30845">
        <w:t>[2]</w:t>
      </w:r>
      <w:r w:rsidR="00BF2C61">
        <w:fldChar w:fldCharType="end"/>
      </w:r>
      <w:r w:rsidR="00BF2C61">
        <w:t>. The following agreements have been made in RAN1 #10</w:t>
      </w:r>
      <w:r w:rsidR="00C66C34">
        <w:t>6</w:t>
      </w:r>
      <w:r w:rsidR="00BF2C61">
        <w:t>-e</w:t>
      </w:r>
      <w:r w:rsidR="00AA332E">
        <w:t xml:space="preserve"> meeting</w:t>
      </w:r>
      <w:r w:rsidR="00117D7B">
        <w:t xml:space="preserve"> </w:t>
      </w:r>
      <w:r w:rsidR="00117D7B">
        <w:fldChar w:fldCharType="begin"/>
      </w:r>
      <w:r w:rsidR="00117D7B">
        <w:instrText xml:space="preserve"> REF _Ref70062107 \r \h </w:instrText>
      </w:r>
      <w:r w:rsidR="00117D7B">
        <w:fldChar w:fldCharType="separate"/>
      </w:r>
      <w:r w:rsidR="00E30845">
        <w:t>[3]</w:t>
      </w:r>
      <w:r w:rsidR="00117D7B">
        <w:fldChar w:fldCharType="end"/>
      </w:r>
      <w:r w:rsidR="00BF2C61">
        <w:t>.</w:t>
      </w:r>
    </w:p>
    <w:p w14:paraId="6B356A29" w14:textId="35E6ECF8" w:rsidR="00811DFF" w:rsidRDefault="00811DFF" w:rsidP="009C0798">
      <w:pPr>
        <w:spacing w:after="180"/>
        <w:contextualSpacing/>
        <w:jc w:val="both"/>
        <w:rPr>
          <w:szCs w:val="20"/>
        </w:rPr>
      </w:pPr>
    </w:p>
    <w:p w14:paraId="2A38B79F" w14:textId="77777777" w:rsidR="00480C70" w:rsidRDefault="00480C70" w:rsidP="00480C70">
      <w:pPr>
        <w:jc w:val="both"/>
        <w:rPr>
          <w:lang w:eastAsia="x-none"/>
        </w:rPr>
      </w:pPr>
      <w:r w:rsidRPr="00BA77E7">
        <w:rPr>
          <w:highlight w:val="green"/>
          <w:lang w:eastAsia="x-none"/>
        </w:rPr>
        <w:t>Agreement:</w:t>
      </w:r>
      <w:r w:rsidRPr="001C372E">
        <w:rPr>
          <w:lang w:eastAsia="x-none"/>
        </w:rPr>
        <w:t xml:space="preserve"> </w:t>
      </w:r>
    </w:p>
    <w:p w14:paraId="5CE926A7" w14:textId="77777777" w:rsidR="00480C70" w:rsidRDefault="00480C70" w:rsidP="00480C70">
      <w:pPr>
        <w:numPr>
          <w:ilvl w:val="0"/>
          <w:numId w:val="42"/>
        </w:numPr>
        <w:jc w:val="both"/>
        <w:rPr>
          <w:lang w:eastAsia="x-none"/>
        </w:rPr>
      </w:pPr>
      <w:r w:rsidRPr="001C372E">
        <w:rPr>
          <w:lang w:eastAsia="x-none"/>
        </w:rPr>
        <w:t xml:space="preserve">The UE-specific </w:t>
      </w:r>
      <w:proofErr w:type="spellStart"/>
      <w:r w:rsidRPr="001C372E">
        <w:rPr>
          <w:lang w:eastAsia="x-none"/>
        </w:rPr>
        <w:t>K_offset</w:t>
      </w:r>
      <w:proofErr w:type="spellEnd"/>
      <w:r w:rsidRPr="001C372E">
        <w:rPr>
          <w:lang w:eastAsia="x-none"/>
        </w:rPr>
        <w:t xml:space="preserve"> can be </w:t>
      </w:r>
      <w:r>
        <w:rPr>
          <w:lang w:eastAsia="x-none"/>
        </w:rPr>
        <w:t xml:space="preserve">provided and </w:t>
      </w:r>
      <w:r w:rsidRPr="001C372E">
        <w:rPr>
          <w:lang w:eastAsia="x-none"/>
        </w:rPr>
        <w:t xml:space="preserve">updated </w:t>
      </w:r>
      <w:r>
        <w:rPr>
          <w:lang w:eastAsia="x-none"/>
        </w:rPr>
        <w:t>by network with</w:t>
      </w:r>
      <w:r w:rsidRPr="001C372E">
        <w:rPr>
          <w:lang w:eastAsia="x-none"/>
        </w:rPr>
        <w:t xml:space="preserve"> MAC CE</w:t>
      </w:r>
      <w:r>
        <w:rPr>
          <w:lang w:eastAsia="x-none"/>
        </w:rPr>
        <w:t>.</w:t>
      </w:r>
    </w:p>
    <w:p w14:paraId="777CB0FA" w14:textId="77777777" w:rsidR="00480C70" w:rsidRDefault="00480C70" w:rsidP="00480C70">
      <w:pPr>
        <w:numPr>
          <w:ilvl w:val="0"/>
          <w:numId w:val="42"/>
        </w:numPr>
        <w:jc w:val="both"/>
        <w:rPr>
          <w:lang w:eastAsia="x-none"/>
        </w:rPr>
      </w:pPr>
      <w:r>
        <w:rPr>
          <w:lang w:eastAsia="x-none"/>
        </w:rPr>
        <w:t xml:space="preserve">FFS: </w:t>
      </w:r>
      <w:r w:rsidRPr="001C372E">
        <w:rPr>
          <w:lang w:eastAsia="x-none"/>
        </w:rPr>
        <w:t xml:space="preserve">UE can be provided </w:t>
      </w:r>
      <w:r>
        <w:rPr>
          <w:lang w:eastAsia="x-none"/>
        </w:rPr>
        <w:t xml:space="preserve">and updated </w:t>
      </w:r>
      <w:r w:rsidRPr="001C372E">
        <w:rPr>
          <w:lang w:eastAsia="x-none"/>
        </w:rPr>
        <w:t xml:space="preserve">by network with a UE-specific </w:t>
      </w:r>
      <w:proofErr w:type="spellStart"/>
      <w:r w:rsidRPr="001C372E">
        <w:rPr>
          <w:lang w:eastAsia="x-none"/>
        </w:rPr>
        <w:t>K_offset</w:t>
      </w:r>
      <w:proofErr w:type="spellEnd"/>
      <w:r w:rsidRPr="001C372E">
        <w:rPr>
          <w:lang w:eastAsia="x-none"/>
        </w:rPr>
        <w:t xml:space="preserve"> in RRC reconfiguration</w:t>
      </w:r>
    </w:p>
    <w:p w14:paraId="27A1316A" w14:textId="74A29992" w:rsidR="00480C70" w:rsidRDefault="00480C70" w:rsidP="00480C70">
      <w:pPr>
        <w:numPr>
          <w:ilvl w:val="1"/>
          <w:numId w:val="42"/>
        </w:numPr>
        <w:jc w:val="both"/>
        <w:rPr>
          <w:lang w:eastAsia="x-none"/>
        </w:rPr>
      </w:pPr>
      <w:r>
        <w:rPr>
          <w:lang w:eastAsia="x-none"/>
        </w:rPr>
        <w:t>FFS: Details on whether and how the two solutions work together</w:t>
      </w:r>
    </w:p>
    <w:p w14:paraId="6DF16AB3" w14:textId="77777777" w:rsidR="00480C70" w:rsidRDefault="00480C70" w:rsidP="00480C70">
      <w:pPr>
        <w:jc w:val="both"/>
        <w:rPr>
          <w:lang w:eastAsia="x-none"/>
        </w:rPr>
      </w:pPr>
    </w:p>
    <w:p w14:paraId="619741E5" w14:textId="77777777" w:rsidR="00480C70" w:rsidRDefault="00480C70" w:rsidP="00480C70">
      <w:pPr>
        <w:jc w:val="both"/>
        <w:rPr>
          <w:lang w:eastAsia="x-none"/>
        </w:rPr>
      </w:pPr>
      <w:r w:rsidRPr="00F6242E">
        <w:rPr>
          <w:highlight w:val="green"/>
          <w:lang w:eastAsia="x-none"/>
        </w:rPr>
        <w:t>Agreement:</w:t>
      </w:r>
    </w:p>
    <w:p w14:paraId="02C7EB8D" w14:textId="58363690" w:rsidR="00480C70" w:rsidRPr="00F6242E" w:rsidRDefault="00480C70" w:rsidP="00480C70">
      <w:pPr>
        <w:jc w:val="both"/>
        <w:rPr>
          <w:rFonts w:eastAsia="SimSun" w:cs="Times"/>
          <w:strike/>
          <w:szCs w:val="20"/>
          <w:lang w:eastAsia="x-none"/>
        </w:rPr>
      </w:pPr>
      <w:r w:rsidRPr="00F6242E">
        <w:rPr>
          <w:rFonts w:cs="Times"/>
          <w:szCs w:val="20"/>
          <w:lang w:eastAsia="ja-JP"/>
        </w:rPr>
        <w:t>For</w:t>
      </w:r>
      <w:r w:rsidRPr="00F6242E">
        <w:rPr>
          <w:rFonts w:cs="Times"/>
          <w:szCs w:val="20"/>
        </w:rPr>
        <w:t xml:space="preserve"> </w:t>
      </w:r>
      <w:r w:rsidRPr="00F6242E">
        <w:rPr>
          <w:rFonts w:cs="Times"/>
          <w:szCs w:val="20"/>
          <w:lang w:eastAsia="ja-JP"/>
        </w:rPr>
        <w:t xml:space="preserve">random access procedure initiated by a PDCCH order received in downlink slot </w:t>
      </w:r>
      <w:r w:rsidRPr="00F6242E">
        <w:rPr>
          <w:rFonts w:cs="Times"/>
          <w:szCs w:val="20"/>
          <w:lang w:eastAsia="ja-JP"/>
        </w:rPr>
        <w:fldChar w:fldCharType="begin"/>
      </w:r>
      <w:r w:rsidRPr="00F6242E">
        <w:rPr>
          <w:rFonts w:cs="Times"/>
          <w:szCs w:val="20"/>
          <w:lang w:eastAsia="ja-JP"/>
        </w:rPr>
        <w:instrText xml:space="preserve"> QUOTE </w:instrText>
      </w:r>
      <w:r w:rsidR="00D345B9">
        <w:rPr>
          <w:rFonts w:cs="Times"/>
          <w:noProof/>
          <w:position w:val="-5"/>
          <w:szCs w:val="20"/>
        </w:rPr>
        <w:pict w14:anchorId="207D1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alt="" style="width:6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6242E">
        <w:rPr>
          <w:rFonts w:cs="Times"/>
          <w:szCs w:val="20"/>
          <w:lang w:eastAsia="ja-JP"/>
        </w:rPr>
        <w:instrText xml:space="preserve"> </w:instrText>
      </w:r>
      <w:r w:rsidRPr="00F6242E">
        <w:rPr>
          <w:rFonts w:cs="Times"/>
          <w:szCs w:val="20"/>
          <w:lang w:eastAsia="ja-JP"/>
        </w:rPr>
        <w:fldChar w:fldCharType="separate"/>
      </w:r>
      <w:r w:rsidR="00D345B9">
        <w:rPr>
          <w:rFonts w:cs="Times"/>
          <w:noProof/>
          <w:position w:val="-5"/>
          <w:szCs w:val="20"/>
        </w:rPr>
        <w:pict w14:anchorId="30B147F0">
          <v:shape id="_x0000_i1039" type="#_x0000_t75" alt="" style="width:6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538CB&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1538CB&quot; wsp:rsidP=&quot;001538CB&quot;&gt;&lt;m:oMathPara&gt;&lt;m:oMath&gt;&lt;m:r&gt;&lt;w:rPr&gt;&lt;w:rFonts w:ascii=&quot;Cambria Math&quot; w:h-ansi=&quot;Cambria Math&quot;/&gt;&lt;wx:font wx:val=&quot;Cambria Math&quot;/&gt;&lt;w:i/&gt;&lt;w:i-cs/&gt;&lt;w:sz w:val=&quot;22&quot;/&gt;&lt;w:sz-cs w:val=&quot;22&quot;/&gt;&lt;w:lang w:fareast=&quot;JA&quot;/&gt;&lt;/w:rPr&gt;&lt;m:t&gt;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6242E">
        <w:rPr>
          <w:rFonts w:cs="Times"/>
          <w:szCs w:val="20"/>
          <w:lang w:eastAsia="ja-JP"/>
        </w:rPr>
        <w:fldChar w:fldCharType="end"/>
      </w:r>
      <w:r w:rsidRPr="00F6242E">
        <w:rPr>
          <w:rFonts w:cs="Times"/>
          <w:szCs w:val="20"/>
          <w:lang w:eastAsia="ja-JP"/>
        </w:rPr>
        <w:t xml:space="preserve">, UE determines the </w:t>
      </w:r>
      <w:r w:rsidRPr="00F6242E">
        <w:rPr>
          <w:rFonts w:cs="Times"/>
          <w:szCs w:val="20"/>
        </w:rPr>
        <w:t xml:space="preserve">next available PRACH occasion after uplink slot </w:t>
      </w:r>
      <w:r w:rsidRPr="00F6242E">
        <w:rPr>
          <w:rFonts w:cs="Times"/>
          <w:szCs w:val="20"/>
        </w:rPr>
        <w:fldChar w:fldCharType="begin"/>
      </w:r>
      <w:r w:rsidRPr="00F6242E">
        <w:rPr>
          <w:rFonts w:cs="Times"/>
          <w:szCs w:val="20"/>
        </w:rPr>
        <w:instrText xml:space="preserve"> QUOTE </w:instrText>
      </w:r>
      <w:r w:rsidR="00D345B9">
        <w:rPr>
          <w:rFonts w:cs="Times"/>
          <w:noProof/>
          <w:position w:val="-8"/>
          <w:szCs w:val="20"/>
        </w:rPr>
        <w:pict w14:anchorId="02048615">
          <v:shape id="_x0000_i1038" type="#_x0000_t75" alt="" style="width:5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6242E">
        <w:rPr>
          <w:rFonts w:cs="Times"/>
          <w:szCs w:val="20"/>
        </w:rPr>
        <w:instrText xml:space="preserve"> </w:instrText>
      </w:r>
      <w:r w:rsidRPr="00F6242E">
        <w:rPr>
          <w:rFonts w:cs="Times"/>
          <w:szCs w:val="20"/>
        </w:rPr>
        <w:fldChar w:fldCharType="separate"/>
      </w:r>
      <w:r w:rsidR="00D345B9">
        <w:rPr>
          <w:rFonts w:cs="Times"/>
          <w:noProof/>
          <w:position w:val="-8"/>
          <w:szCs w:val="20"/>
        </w:rPr>
        <w:pict w14:anchorId="760674B2">
          <v:shape id="_x0000_i1037" type="#_x0000_t75" alt="" style="width:5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0E20CB&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E20CB&quot; wsp:rsidP=&quot;000E20CB&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6242E">
        <w:rPr>
          <w:rFonts w:cs="Times"/>
          <w:szCs w:val="20"/>
        </w:rPr>
        <w:fldChar w:fldCharType="end"/>
      </w:r>
      <w:r w:rsidRPr="00F6242E">
        <w:rPr>
          <w:rFonts w:cs="Times"/>
          <w:szCs w:val="20"/>
        </w:rPr>
        <w:t xml:space="preserve"> to </w:t>
      </w:r>
      <w:r w:rsidRPr="00F6242E">
        <w:rPr>
          <w:rFonts w:cs="Times"/>
          <w:szCs w:val="20"/>
          <w:lang w:eastAsia="ja-JP"/>
        </w:rPr>
        <w:t>transmit the ordered PRACH.</w:t>
      </w:r>
    </w:p>
    <w:p w14:paraId="4AA42F47" w14:textId="32224A86" w:rsidR="00480C70" w:rsidRPr="00F6242E" w:rsidRDefault="00480C70" w:rsidP="00480C70">
      <w:pPr>
        <w:numPr>
          <w:ilvl w:val="0"/>
          <w:numId w:val="44"/>
        </w:numPr>
        <w:jc w:val="both"/>
        <w:rPr>
          <w:rFonts w:cs="Times"/>
          <w:szCs w:val="20"/>
        </w:rPr>
      </w:pPr>
      <w:r w:rsidRPr="00F6242E">
        <w:rPr>
          <w:rFonts w:cs="Times"/>
          <w:szCs w:val="20"/>
        </w:rPr>
        <w:t>Note: The UE’s TA is based on the RAN1#104bis-e agreement on Timing Advance applied by an NR NTN UE given by  </w:t>
      </w:r>
      <w:r w:rsidRPr="00F6242E">
        <w:rPr>
          <w:rFonts w:cs="Times"/>
          <w:szCs w:val="20"/>
        </w:rPr>
        <w:fldChar w:fldCharType="begin"/>
      </w:r>
      <w:r w:rsidRPr="00F6242E">
        <w:rPr>
          <w:rFonts w:cs="Times"/>
          <w:szCs w:val="20"/>
        </w:rPr>
        <w:instrText xml:space="preserve"> QUOTE </w:instrText>
      </w:r>
      <w:r w:rsidR="00D345B9">
        <w:rPr>
          <w:rFonts w:cs="Times"/>
          <w:noProof/>
          <w:position w:val="-9"/>
          <w:szCs w:val="20"/>
        </w:rPr>
        <w:pict w14:anchorId="3ADA650A">
          <v:shape id="_x0000_i1036" type="#_x0000_t75" alt="" style="width:284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ó&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6242E">
        <w:rPr>
          <w:rFonts w:cs="Times"/>
          <w:szCs w:val="20"/>
        </w:rPr>
        <w:instrText xml:space="preserve"> </w:instrText>
      </w:r>
      <w:r w:rsidRPr="00F6242E">
        <w:rPr>
          <w:rFonts w:cs="Times"/>
          <w:szCs w:val="20"/>
        </w:rPr>
        <w:fldChar w:fldCharType="separate"/>
      </w:r>
      <w:r w:rsidR="00D345B9">
        <w:rPr>
          <w:rFonts w:cs="Times"/>
          <w:noProof/>
          <w:position w:val="-9"/>
          <w:szCs w:val="20"/>
        </w:rPr>
        <w:pict w14:anchorId="1E90AA60">
          <v:shape id="_x0000_i1035" type="#_x0000_t75" alt="" style="width:284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1C10&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C1C10&quot; wsp:rsidP=&quot;000C1C10&quot;&gt;&lt;m:oMathPara&gt;&lt;m:oMath&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d&gt;&lt;m:dPr&gt;&lt;m:ctrlPr&gt;&lt;w:rPr&gt;&lt;w:rFonts w:ascii=&quot;Cambria Math&quot; w:fareast=&quot;SimSun&quot; w:h-ansi=&quot;Cambria Math&quot; w:cs=&quot;Calibri&quot;/&gt;&lt;wx:font wx:val=&quot;Cambria Math&quot;/&gt;&lt;w:sz w:val=&quot;22&quot;/&gt;&lt;w:sz-cs w:val=&quot;22&quot;/&gt;&lt;/w:rPr&gt;&lt;/m:ctrlPr&gt;&lt;/m:dPr&gt;&lt;m:e&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 UE-specific&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common&lt;/m:t&gt;&lt;/m:r&gt;&lt;/m:sub&gt;&lt;/m:sSub&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N&lt;/m:t&gt;&lt;/m:r&gt;&lt;/m:e&gt;&lt;m:sub&gt;&lt;m:r&gt;&lt;m:rPr&gt;&lt;m:sty m:val=&quot;p&quot;/&gt;&lt;/m:rPr&gt;&lt;w:rPr&gt;&lt;w:rFonts w:ascii=&quot;Cambria Math&quot; w:h-ansi=&quot;Cambria Math&quot;/&gt;&lt;wx:font wx:val=&quot;Cambria Math&quot;/&gt;&lt;w:sz w:val=&quot;22&quot;/&gt;&lt;w:sz-cs w:val=&quot;22&quot;/&gt;&lt;/w:rPr&gt;&lt;m:t&gt;TA,offset&lt;/m:t&gt;&lt;/m:r&gt;&lt;/m:sub&gt;&lt;/m:sSub&gt;&lt;/m:e&gt;&lt;/m:d&gt;&lt;m:r&gt;&lt;m:rPr&gt;&lt;m:sty m:val=&quot;p&quot;/&gt;&lt;/m:rPr&gt;&lt;w:rPr&gt;&lt;w:rFonts w:ascii=&quot;Cambria Math&quot; w:h-ansi=&quot;Cambria Math&quot;/&gt;&lt;wx:font wx:val=&quot;Cambria Math&quot;/&gt;&lt;w:sz w:val=&quot;22&quot;/&gt;&lt;w:sz-cs w:val=&quot;22&quot;/&gt;&lt;/w:rPr&gt;&lt;m:t&gt;√ó&lt;/m:t&gt;&lt;/m:r&gt;&lt;m:sSub&gt;&lt;m:sSubPr&gt;&lt;m:ctrlPr&gt;&lt;w:rPr&gt;&lt;w:rFonts w:ascii=&quot;Cambria Math&quot; w:fareast=&quot;SimSun&quot; w:h-ansi=&quot;Cambria Math&quot; w:cs=&quot;Calibri&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T&lt;/m:t&gt;&lt;/m:r&gt;&lt;/m:e&gt;&lt;m:sub&gt;&lt;m:r&gt;&lt;m:rPr&gt;&lt;m:sty m:val=&quot;p&quot;/&gt;&lt;/m:rPr&gt;&lt;w:rPr&gt;&lt;w:rFonts w:ascii=&quot;Cambria Math&quot; w:h-ansi=&quot;Cambria Math&quot;/&gt;&lt;wx:font wx:val=&quot;Cambria Math&quot;/&gt;&lt;w:sz w:val=&quot;22&quot;/&gt;&lt;w:sz-cs w:val=&quot;22&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6242E">
        <w:rPr>
          <w:rFonts w:cs="Times"/>
          <w:szCs w:val="20"/>
        </w:rPr>
        <w:fldChar w:fldCharType="end"/>
      </w:r>
      <w:r w:rsidRPr="00F6242E">
        <w:rPr>
          <w:rFonts w:cs="Times"/>
          <w:szCs w:val="20"/>
        </w:rPr>
        <w:t xml:space="preserve">, where </w:t>
      </w:r>
      <w:r w:rsidRPr="00F6242E">
        <w:rPr>
          <w:rFonts w:cs="Times"/>
          <w:szCs w:val="20"/>
        </w:rPr>
        <w:fldChar w:fldCharType="begin"/>
      </w:r>
      <w:r w:rsidRPr="00F6242E">
        <w:rPr>
          <w:rFonts w:cs="Times"/>
          <w:szCs w:val="20"/>
        </w:rPr>
        <w:instrText xml:space="preserve"> QUOTE </w:instrText>
      </w:r>
      <w:r w:rsidR="00D345B9">
        <w:rPr>
          <w:rFonts w:cs="Times"/>
          <w:noProof/>
          <w:position w:val="-5"/>
          <w:szCs w:val="20"/>
        </w:rPr>
        <w:pict w14:anchorId="00777200">
          <v:shape id="_x0000_i1034" type="#_x0000_t75" alt="" style="width:36.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6242E">
        <w:rPr>
          <w:rFonts w:cs="Times"/>
          <w:szCs w:val="20"/>
        </w:rPr>
        <w:instrText xml:space="preserve"> </w:instrText>
      </w:r>
      <w:r w:rsidRPr="00F6242E">
        <w:rPr>
          <w:rFonts w:cs="Times"/>
          <w:szCs w:val="20"/>
        </w:rPr>
        <w:fldChar w:fldCharType="separate"/>
      </w:r>
      <w:r w:rsidR="00D345B9">
        <w:rPr>
          <w:rFonts w:cs="Times"/>
          <w:noProof/>
          <w:position w:val="-5"/>
          <w:szCs w:val="20"/>
        </w:rPr>
        <w:pict w14:anchorId="66FE25BD">
          <v:shape id="_x0000_i1033" type="#_x0000_t75" alt="" style="width:36.5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03FF2&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603FF2&quot; wsp:rsidP=&quot;00603FF2&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N&lt;/m:t&gt;&lt;/m:r&gt;&lt;/m:e&gt;&lt;m:sub&gt;&lt;m:r&gt;&lt;m:rPr&gt;&lt;m:nor/&gt;&lt;/m:rPr&gt;&lt;w:rPr&gt;&lt;w:rFonts w:ascii=&quot;Calibri&quot; w:h-ansi=&quot;Calibri&quot;/&gt;&lt;wx:font wx:val=&quot;Calibri&quot;/&gt;&lt;w:sz w:val=&quot;22&quot;/&gt;&lt;w:sz-cs w:val=&quot;22&quot;/&gt;&lt;/w:rPr&gt;&lt;m:t&gt;TA&lt;/m:t&gt;&lt;/m:r&gt;&lt;/m:sub&gt;&lt;/m:sSub&gt;&lt;m:r&gt;&lt;w:rPr&gt;&lt;w:rFonts w:ascii=&quot;Cambria Math&quot; w:h-ansi=&quot;Cambria Math&quot;/&gt;&lt;wx:font wx:val=&quot;Cambria Math&quot;/&gt;&lt;w:i/&gt;&lt;w:i-cs/&gt;&lt;w:sz w:val=&quot;22&quot;/&gt;&lt;w:sz-cs w:val=&quot;22&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6242E">
        <w:rPr>
          <w:rFonts w:cs="Times"/>
          <w:szCs w:val="20"/>
        </w:rPr>
        <w:fldChar w:fldCharType="end"/>
      </w:r>
      <w:r w:rsidRPr="00F6242E">
        <w:rPr>
          <w:rFonts w:cs="Times"/>
          <w:szCs w:val="20"/>
        </w:rPr>
        <w:t xml:space="preserve"> is assumed for PDCCH ordered PRACH.</w:t>
      </w:r>
    </w:p>
    <w:p w14:paraId="17B69356" w14:textId="5649D90D" w:rsidR="00480C70" w:rsidRPr="00F6242E" w:rsidRDefault="00480C70" w:rsidP="00480C70">
      <w:pPr>
        <w:numPr>
          <w:ilvl w:val="0"/>
          <w:numId w:val="44"/>
        </w:numPr>
        <w:jc w:val="both"/>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hich value of </w:t>
      </w:r>
      <w:r w:rsidRPr="00F6242E">
        <w:rPr>
          <w:rFonts w:cs="Times"/>
          <w:szCs w:val="20"/>
        </w:rPr>
        <w:fldChar w:fldCharType="begin"/>
      </w:r>
      <w:r w:rsidRPr="00F6242E">
        <w:rPr>
          <w:rFonts w:cs="Times"/>
          <w:szCs w:val="20"/>
        </w:rPr>
        <w:instrText xml:space="preserve"> QUOTE </w:instrText>
      </w:r>
      <w:r w:rsidR="00D345B9">
        <w:rPr>
          <w:rFonts w:cs="Times"/>
          <w:noProof/>
          <w:position w:val="-8"/>
          <w:szCs w:val="20"/>
        </w:rPr>
        <w:pict w14:anchorId="4EED880A">
          <v:shape id="_x0000_i1032" type="#_x0000_t75" alt="" style="width:3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6242E">
        <w:rPr>
          <w:rFonts w:cs="Times"/>
          <w:szCs w:val="20"/>
        </w:rPr>
        <w:instrText xml:space="preserve"> </w:instrText>
      </w:r>
      <w:r w:rsidRPr="00F6242E">
        <w:rPr>
          <w:rFonts w:cs="Times"/>
          <w:szCs w:val="20"/>
        </w:rPr>
        <w:fldChar w:fldCharType="separate"/>
      </w:r>
      <w:r w:rsidR="00D345B9">
        <w:rPr>
          <w:rFonts w:cs="Times"/>
          <w:noProof/>
          <w:position w:val="-8"/>
          <w:szCs w:val="20"/>
        </w:rPr>
        <w:pict w14:anchorId="189F8F8E">
          <v:shape id="_x0000_i1031" type="#_x0000_t75" alt="" style="width:3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51044&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A51044&quot; wsp:rsidP=&quot;00A51044&quot;&gt;&lt;m:oMathPara&gt;&lt;m:oMath&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6242E">
        <w:rPr>
          <w:rFonts w:cs="Times"/>
          <w:szCs w:val="20"/>
        </w:rPr>
        <w:fldChar w:fldCharType="end"/>
      </w:r>
      <w:r w:rsidRPr="00F6242E">
        <w:rPr>
          <w:rFonts w:cs="Times"/>
          <w:szCs w:val="20"/>
        </w:rPr>
        <w:t xml:space="preserve"> should be applied</w:t>
      </w:r>
    </w:p>
    <w:p w14:paraId="523EFADF" w14:textId="584E459A" w:rsidR="00480C70" w:rsidRPr="00F6242E" w:rsidRDefault="00480C70" w:rsidP="00480C70">
      <w:pPr>
        <w:numPr>
          <w:ilvl w:val="0"/>
          <w:numId w:val="44"/>
        </w:numPr>
        <w:jc w:val="both"/>
        <w:rPr>
          <w:rFonts w:cs="Times"/>
          <w:szCs w:val="20"/>
          <w:lang w:eastAsia="ja-JP"/>
        </w:rPr>
      </w:pPr>
      <w:r w:rsidRPr="00F6242E">
        <w:rPr>
          <w:rFonts w:cs="Times"/>
          <w:szCs w:val="20"/>
        </w:rPr>
        <w:t xml:space="preserve">FFS: </w:t>
      </w:r>
      <w:r>
        <w:rPr>
          <w:rFonts w:cs="Times"/>
          <w:szCs w:val="20"/>
        </w:rPr>
        <w:t>W</w:t>
      </w:r>
      <w:r w:rsidRPr="00F6242E">
        <w:rPr>
          <w:rFonts w:cs="Times"/>
          <w:szCs w:val="20"/>
        </w:rPr>
        <w:t xml:space="preserve">hether the </w:t>
      </w:r>
      <w:r w:rsidRPr="00F6242E">
        <w:rPr>
          <w:rFonts w:cs="Times"/>
          <w:szCs w:val="20"/>
        </w:rPr>
        <w:fldChar w:fldCharType="begin"/>
      </w:r>
      <w:r w:rsidRPr="00F6242E">
        <w:rPr>
          <w:rFonts w:cs="Times"/>
          <w:szCs w:val="20"/>
        </w:rPr>
        <w:instrText xml:space="preserve"> QUOTE </w:instrText>
      </w:r>
      <w:r w:rsidR="00D345B9">
        <w:rPr>
          <w:rFonts w:cs="Times"/>
          <w:noProof/>
          <w:position w:val="-8"/>
          <w:szCs w:val="20"/>
        </w:rPr>
        <w:pict w14:anchorId="2B38FDFD">
          <v:shape id="_x0000_i1030" type="#_x0000_t75" alt="" style="width:5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6242E">
        <w:rPr>
          <w:rFonts w:cs="Times"/>
          <w:szCs w:val="20"/>
        </w:rPr>
        <w:instrText xml:space="preserve"> </w:instrText>
      </w:r>
      <w:r w:rsidRPr="00F6242E">
        <w:rPr>
          <w:rFonts w:cs="Times"/>
          <w:szCs w:val="20"/>
        </w:rPr>
        <w:fldChar w:fldCharType="separate"/>
      </w:r>
      <w:r w:rsidR="00D345B9">
        <w:rPr>
          <w:rFonts w:cs="Times"/>
          <w:noProof/>
          <w:position w:val="-8"/>
          <w:szCs w:val="20"/>
        </w:rPr>
        <w:pict w14:anchorId="4FE15E91">
          <v:shape id="_x0000_i1029" type="#_x0000_t75" alt="" style="width:53.5pt;height: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B4FFE&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0B4FFE&quot; wsp:rsidP=&quot;000B4FFE&quot;&gt;&lt;m:oMathPara&gt;&lt;m:oMath&gt;&lt;m:r&gt;&lt;w:rPr&gt;&lt;w:rFonts w:ascii=&quot;Cambria Math&quot; w:h-ansi=&quot;Cambria Math&quot;/&gt;&lt;wx:font wx:val=&quot;Cambria Math&quot;/&gt;&lt;w:i/&gt;&lt;w:i-cs/&gt;&lt;w:sz w:val=&quot;22&quot;/&gt;&lt;w:sz-cs w:val=&quot;22&quot;/&gt;&lt;/w:rPr&gt;&lt;m:t&gt;n+&lt;/m:t&gt;&lt;/m:r&gt;&lt;m:sSub&gt;&lt;m:sSubPr&gt;&lt;m:ctrlPr&gt;&lt;w:rPr&gt;&lt;w:rFonts w:ascii=&quot;Cambria Math&quot; w:fareast=&quot;SimSun&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i-cs/&gt;&lt;w:sz w:val=&quot;22&quot;/&gt;&lt;w:sz-cs w:val=&quot;22&quot;/&gt;&lt;/w:rPr&gt;&lt;m:t&gt;K&lt;/m:t&gt;&lt;/m:r&gt;&lt;/m:e&gt;&lt;m:sub&gt;&lt;m:r&gt;&lt;w:rPr&gt;&lt;w:rFonts w:ascii=&quot;Cambria Math&quot; w:h-ansi=&quot;Cambria Math&quot;/&gt;&lt;wx:font wx:val=&quot;Cambria Math&quot;/&gt;&lt;w:i/&gt;&lt;w:i-cs/&gt;&lt;w:sz w:val=&quot;22&quot;/&gt;&lt;w:sz-cs w:val=&quot;22&quot;/&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6242E">
        <w:rPr>
          <w:rFonts w:cs="Times"/>
          <w:szCs w:val="20"/>
        </w:rPr>
        <w:fldChar w:fldCharType="end"/>
      </w:r>
      <w:r w:rsidRPr="00F6242E">
        <w:rPr>
          <w:rFonts w:cs="Times"/>
          <w:szCs w:val="20"/>
        </w:rPr>
        <w:t xml:space="preserve"> timing relationship is impacted by UE behavior within or after the validity duration.</w:t>
      </w:r>
    </w:p>
    <w:p w14:paraId="706EE27F" w14:textId="77777777" w:rsidR="00480C70" w:rsidRDefault="00480C70" w:rsidP="00480C70">
      <w:pPr>
        <w:jc w:val="both"/>
        <w:rPr>
          <w:lang w:eastAsia="x-none"/>
        </w:rPr>
      </w:pPr>
    </w:p>
    <w:p w14:paraId="68F4087D" w14:textId="77777777" w:rsidR="00480C70" w:rsidRPr="00466E56" w:rsidRDefault="00480C70" w:rsidP="00480C70">
      <w:pPr>
        <w:jc w:val="both"/>
        <w:rPr>
          <w:rFonts w:ascii="Calibri" w:eastAsia="Calibri" w:hAnsi="Calibri"/>
          <w:szCs w:val="22"/>
        </w:rPr>
      </w:pPr>
      <w:r w:rsidRPr="00466E56">
        <w:rPr>
          <w:highlight w:val="green"/>
        </w:rPr>
        <w:t>Agreement:</w:t>
      </w:r>
    </w:p>
    <w:p w14:paraId="74F6820B" w14:textId="77777777" w:rsidR="00480C70" w:rsidRPr="00466E56" w:rsidRDefault="00480C70" w:rsidP="00480C70">
      <w:pPr>
        <w:jc w:val="both"/>
      </w:pPr>
      <w:r w:rsidRPr="00466E56">
        <w:t xml:space="preserve">The unit of </w:t>
      </w:r>
      <w:proofErr w:type="spellStart"/>
      <w:r w:rsidRPr="00466E56">
        <w:t>K_offset</w:t>
      </w:r>
      <w:proofErr w:type="spellEnd"/>
      <w:r w:rsidRPr="00466E56">
        <w:t xml:space="preserve"> is number of slots for a given subcarrier spacing.</w:t>
      </w:r>
    </w:p>
    <w:p w14:paraId="2FE7C9A5" w14:textId="77777777" w:rsidR="00480C70" w:rsidRPr="00480C70" w:rsidRDefault="00480C70" w:rsidP="00480C70">
      <w:pPr>
        <w:pStyle w:val="ListParagraph"/>
        <w:numPr>
          <w:ilvl w:val="0"/>
          <w:numId w:val="43"/>
        </w:numPr>
        <w:jc w:val="both"/>
        <w:rPr>
          <w:rFonts w:ascii="Times New Roman" w:eastAsia="Malgun Gothic" w:hAnsi="Times New Roman"/>
          <w:sz w:val="24"/>
          <w:szCs w:val="24"/>
          <w:lang w:eastAsia="zh-CN"/>
        </w:rPr>
      </w:pPr>
      <w:r w:rsidRPr="00480C70">
        <w:rPr>
          <w:rFonts w:ascii="Times New Roman" w:eastAsia="Malgun Gothic" w:hAnsi="Times New Roman"/>
          <w:sz w:val="24"/>
          <w:szCs w:val="24"/>
          <w:lang w:eastAsia="zh-CN"/>
        </w:rPr>
        <w:t>FFS: one subcarrier spacing value or different subcarrier spacing values for different scenarios.</w:t>
      </w:r>
    </w:p>
    <w:p w14:paraId="6A2F9D46" w14:textId="77777777" w:rsidR="00480C70" w:rsidRPr="00466E56" w:rsidRDefault="00480C70" w:rsidP="00480C70">
      <w:pPr>
        <w:jc w:val="both"/>
        <w:rPr>
          <w:rFonts w:eastAsia="Calibri"/>
        </w:rPr>
      </w:pPr>
    </w:p>
    <w:p w14:paraId="3FB17A92" w14:textId="77777777" w:rsidR="00480C70" w:rsidRPr="00466E56" w:rsidRDefault="00480C70" w:rsidP="00480C70">
      <w:pPr>
        <w:jc w:val="both"/>
      </w:pPr>
      <w:r w:rsidRPr="00466E56">
        <w:rPr>
          <w:highlight w:val="green"/>
        </w:rPr>
        <w:t>Agreement:</w:t>
      </w:r>
    </w:p>
    <w:p w14:paraId="16B7FB59" w14:textId="77777777" w:rsidR="00480C70" w:rsidRPr="00466E56" w:rsidRDefault="00480C70" w:rsidP="00480C70">
      <w:pPr>
        <w:jc w:val="both"/>
      </w:pPr>
      <w:r w:rsidRPr="00466E56">
        <w:t xml:space="preserve">The information of </w:t>
      </w:r>
      <w:proofErr w:type="spellStart"/>
      <w:r w:rsidRPr="00466E56">
        <w:t>K_mac</w:t>
      </w:r>
      <w:proofErr w:type="spellEnd"/>
      <w:r w:rsidRPr="00466E56">
        <w:t xml:space="preserve"> is carried in system information.</w:t>
      </w:r>
    </w:p>
    <w:p w14:paraId="2B3243AD" w14:textId="77777777" w:rsidR="00480C70" w:rsidRPr="00466E56" w:rsidRDefault="00480C70" w:rsidP="00480C70">
      <w:pPr>
        <w:jc w:val="both"/>
      </w:pPr>
    </w:p>
    <w:p w14:paraId="425AFC1E" w14:textId="77777777" w:rsidR="00480C70" w:rsidRPr="00466E56" w:rsidRDefault="00480C70" w:rsidP="00480C70">
      <w:pPr>
        <w:jc w:val="both"/>
      </w:pPr>
      <w:r w:rsidRPr="00466E56">
        <w:rPr>
          <w:highlight w:val="green"/>
        </w:rPr>
        <w:t>Agreement:</w:t>
      </w:r>
    </w:p>
    <w:p w14:paraId="3786F48C" w14:textId="77777777" w:rsidR="00480C70" w:rsidRPr="00466E56" w:rsidRDefault="00480C70" w:rsidP="00480C70">
      <w:pPr>
        <w:jc w:val="both"/>
      </w:pPr>
      <w:r w:rsidRPr="00466E56">
        <w:t xml:space="preserve">The unit of </w:t>
      </w:r>
      <w:proofErr w:type="spellStart"/>
      <w:r w:rsidRPr="00466E56">
        <w:t>K_mac</w:t>
      </w:r>
      <w:proofErr w:type="spellEnd"/>
      <w:r w:rsidRPr="00466E56">
        <w:t xml:space="preserve"> is number of slots for a given subcarrier spacing.</w:t>
      </w:r>
    </w:p>
    <w:p w14:paraId="4F607D0B" w14:textId="77777777" w:rsidR="00480C70" w:rsidRPr="00480C70" w:rsidRDefault="00480C70" w:rsidP="00480C70">
      <w:pPr>
        <w:pStyle w:val="ListParagraph"/>
        <w:numPr>
          <w:ilvl w:val="0"/>
          <w:numId w:val="43"/>
        </w:numPr>
        <w:jc w:val="both"/>
        <w:rPr>
          <w:rFonts w:ascii="Times New Roman" w:eastAsia="Malgun Gothic" w:hAnsi="Times New Roman"/>
          <w:sz w:val="24"/>
          <w:szCs w:val="24"/>
          <w:lang w:eastAsia="zh-CN"/>
        </w:rPr>
      </w:pPr>
      <w:r w:rsidRPr="00480C70">
        <w:rPr>
          <w:rFonts w:ascii="Times New Roman" w:eastAsia="Malgun Gothic" w:hAnsi="Times New Roman"/>
          <w:sz w:val="24"/>
          <w:szCs w:val="24"/>
          <w:lang w:eastAsia="zh-CN"/>
        </w:rPr>
        <w:t>FFS: one subcarrier spacing value or different subcarrier spacing values for different scenarios.</w:t>
      </w:r>
    </w:p>
    <w:p w14:paraId="43A9F533" w14:textId="77777777" w:rsidR="00480C70" w:rsidRPr="00466E56" w:rsidRDefault="00480C70" w:rsidP="00480C70">
      <w:pPr>
        <w:jc w:val="both"/>
        <w:rPr>
          <w:rFonts w:eastAsia="Calibri"/>
        </w:rPr>
      </w:pPr>
    </w:p>
    <w:p w14:paraId="6A307613" w14:textId="77777777" w:rsidR="00480C70" w:rsidRPr="00466E56" w:rsidRDefault="00480C70" w:rsidP="00480C70">
      <w:pPr>
        <w:jc w:val="both"/>
      </w:pPr>
      <w:r w:rsidRPr="00466E56">
        <w:rPr>
          <w:highlight w:val="green"/>
        </w:rPr>
        <w:t>Agreement:</w:t>
      </w:r>
    </w:p>
    <w:p w14:paraId="602E9ADB" w14:textId="4EFC551D" w:rsidR="00480C70" w:rsidRDefault="00480C70" w:rsidP="00480C70">
      <w:pPr>
        <w:jc w:val="both"/>
        <w:rPr>
          <w:lang w:eastAsia="x-none"/>
        </w:rPr>
      </w:pPr>
      <w:r w:rsidRPr="00176958">
        <w:t>In the estimate of UE-</w:t>
      </w:r>
      <w:proofErr w:type="spellStart"/>
      <w:r w:rsidRPr="00176958">
        <w:t>gNB</w:t>
      </w:r>
      <w:proofErr w:type="spellEnd"/>
      <w:r w:rsidRPr="00176958">
        <w:t xml:space="preserve"> RTT, which is equal to the sum of UE’s TA and </w:t>
      </w:r>
      <w:proofErr w:type="spellStart"/>
      <w:r w:rsidRPr="00176958">
        <w:t>K_mac</w:t>
      </w:r>
      <w:proofErr w:type="spellEnd"/>
      <w:r w:rsidRPr="00176958">
        <w:t>, for delaying the starts of ra-</w:t>
      </w:r>
      <w:proofErr w:type="spellStart"/>
      <w:r w:rsidRPr="00176958">
        <w:t>ResponseWindow</w:t>
      </w:r>
      <w:proofErr w:type="spellEnd"/>
      <w:r w:rsidRPr="00176958">
        <w:t xml:space="preserve"> and </w:t>
      </w:r>
      <w:proofErr w:type="spellStart"/>
      <w:r w:rsidRPr="00176958">
        <w:t>msgB-ResponseWindow</w:t>
      </w:r>
      <w:proofErr w:type="spellEnd"/>
      <w:r w:rsidRPr="00176958">
        <w:t xml:space="preserve">, the UE’s TA is equal to </w:t>
      </w:r>
      <w:r w:rsidRPr="00176958">
        <w:fldChar w:fldCharType="begin"/>
      </w:r>
      <w:r w:rsidRPr="00176958">
        <w:instrText xml:space="preserve"> QUOTE </w:instrText>
      </w:r>
      <w:r w:rsidR="00D345B9">
        <w:rPr>
          <w:noProof/>
        </w:rPr>
        <w:pict w14:anchorId="75841F50">
          <v:shape id="_x0000_i1028" type="#_x0000_t75" alt="" style="width:284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ó&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76958">
        <w:instrText xml:space="preserve"> </w:instrText>
      </w:r>
      <w:r w:rsidRPr="00176958">
        <w:fldChar w:fldCharType="separate"/>
      </w:r>
      <w:r w:rsidR="00D345B9">
        <w:rPr>
          <w:noProof/>
        </w:rPr>
        <w:pict w14:anchorId="6BA7CDA0">
          <v:shape id="_x0000_i1027" type="#_x0000_t75" alt="" style="width:284pt;height:15.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D66FA1&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66FA1&quot; wsp:rsidP=&quot;00D66FA1&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d&gt;&lt;m:dPr&gt;&lt;m:ctrlPr&gt;&lt;w:rPr&gt;&lt;w:rFonts w:ascii=&quot;Cambria Math&quot; w:fareast=&quot;Calibri&quot; w:h-ansi=&quot;Cambria Math&quot; w:cs=&quot;Arial&quot;/&gt;&lt;wx:font wx:val=&quot;Cambria Math&quot;/&gt;&lt;w:sz w:val=&quot;22&quot;/&gt;&lt;w:sz-cs w:val=&quot;22&quot;/&gt;&lt;w:lang w:val=&quot;EN-US&quot;/&gt;&lt;/w:rPr&gt;&lt;/m:ctrlPr&gt;&lt;/m:dPr&gt;&lt;m:e&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 UE-specific&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common&lt;/m:t&gt;&lt;/m:r&gt;&lt;/m:sub&gt;&lt;/m:s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offset&lt;/m:t&gt;&lt;/m:r&gt;&lt;/m:sub&gt;&lt;/m:sSub&gt;&lt;/m:e&gt;&lt;/m:d&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ó&lt;/m:t&gt;&lt;/m:r&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76958">
        <w:fldChar w:fldCharType="end"/>
      </w:r>
      <w:r w:rsidRPr="00176958">
        <w:t xml:space="preserve"> with </w:t>
      </w:r>
      <w:r w:rsidRPr="00176958">
        <w:fldChar w:fldCharType="begin"/>
      </w:r>
      <w:r w:rsidRPr="00176958">
        <w:instrText xml:space="preserve"> QUOTE </w:instrText>
      </w:r>
      <w:r w:rsidR="00D345B9">
        <w:rPr>
          <w:noProof/>
        </w:rPr>
        <w:pict w14:anchorId="648D8340">
          <v:shape id="_x0000_i1026" type="#_x0000_t75" alt="" style="width:39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76958">
        <w:instrText xml:space="preserve"> </w:instrText>
      </w:r>
      <w:r w:rsidRPr="00176958">
        <w:fldChar w:fldCharType="separate"/>
      </w:r>
      <w:r w:rsidR="00D345B9">
        <w:rPr>
          <w:noProof/>
        </w:rPr>
        <w:pict w14:anchorId="0D6D0F64">
          <v:shape id="_x0000_i1025" type="#_x0000_t75" alt="" style="width:39pt;height:13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B283D&quot;/&gt;&lt;wsp:rsid wsp:val=&quot;000C256E&quot;/&gt;&lt;wsp:rsid wsp:val=&quot;00106336&quot;/&gt;&lt;wsp:rsid wsp:val=&quot;00125A76&quot;/&gt;&lt;wsp:rsid wsp:val=&quot;001379DF&quot;/&gt;&lt;wsp:rsid wsp:val=&quot;00176958&quot;/&gt;&lt;wsp:rsid wsp:val=&quot;00192E48&quot;/&gt;&lt;wsp:rsid wsp:val=&quot;00195119&quot;/&gt;&lt;wsp:rsid wsp:val=&quot;001C372E&quot;/&gt;&lt;wsp:rsid wsp:val=&quot;001C40D9&quot;/&gt;&lt;wsp:rsid wsp:val=&quot;001F4B2C&quot;/&gt;&lt;wsp:rsid wsp:val=&quot;002036C4&quot;/&gt;&lt;wsp:rsid wsp:val=&quot;00204643&quot;/&gt;&lt;wsp:rsid wsp:val=&quot;00233190&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E7DF2&quot;/&gt;&lt;wsp:rsid wsp:val=&quot;003F30E5&quot;/&gt;&lt;wsp:rsid wsp:val=&quot;00402F3C&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70536&quot;/&gt;&lt;wsp:rsid wsp:val=&quot;005B5782&quot;/&gt;&lt;wsp:rsid wsp:val=&quot;005D02EF&quot;/&gt;&lt;wsp:rsid wsp:val=&quot;00630715&quot;/&gt;&lt;wsp:rsid wsp:val=&quot;00646379&quot;/&gt;&lt;wsp:rsid wsp:val=&quot;00663643&quot;/&gt;&lt;wsp:rsid wsp:val=&quot;00690F72&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A34F1&quot;/&gt;&lt;wsp:rsid wsp:val=&quot;008E39EC&quot;/&gt;&lt;wsp:rsid wsp:val=&quot;008E4F63&quot;/&gt;&lt;wsp:rsid wsp:val=&quot;008F7C25&quot;/&gt;&lt;wsp:rsid wsp:val=&quot;00927607&quot;/&gt;&lt;wsp:rsid wsp:val=&quot;0098076F&quot;/&gt;&lt;wsp:rsid wsp:val=&quot;009B6493&quot;/&gt;&lt;wsp:rsid wsp:val=&quot;009B64D0&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264B&quot;/&gt;&lt;wsp:rsid wsp:val=&quot;00C8332C&quot;/&gt;&lt;wsp:rsid wsp:val=&quot;00C86B16&quot;/&gt;&lt;wsp:rsid wsp:val=&quot;00CA4A7A&quot;/&gt;&lt;wsp:rsid wsp:val=&quot;00CB7CFC&quot;/&gt;&lt;wsp:rsid wsp:val=&quot;00CC16EC&quot;/&gt;&lt;wsp:rsid wsp:val=&quot;00CD1153&quot;/&gt;&lt;wsp:rsid wsp:val=&quot;00CF17B5&quot;/&gt;&lt;wsp:rsid wsp:val=&quot;00D0178F&quot;/&gt;&lt;wsp:rsid wsp:val=&quot;00D33E96&quot;/&gt;&lt;wsp:rsid wsp:val=&quot;00E017E4&quot;/&gt;&lt;wsp:rsid wsp:val=&quot;00E33E85&quot;/&gt;&lt;wsp:rsid wsp:val=&quot;00E467C5&quot;/&gt;&lt;wsp:rsid wsp:val=&quot;00E9252E&quot;/&gt;&lt;wsp:rsid wsp:val=&quot;00E96E10&quot;/&gt;&lt;wsp:rsid wsp:val=&quot;00EA2631&quot;/&gt;&lt;wsp:rsid wsp:val=&quot;00EA7990&quot;/&gt;&lt;wsp:rsid wsp:val=&quot;00EC7B40&quot;/&gt;&lt;wsp:rsid wsp:val=&quot;00ED2E01&quot;/&gt;&lt;wsp:rsid wsp:val=&quot;00EE1508&quot;/&gt;&lt;wsp:rsid wsp:val=&quot;00F45A84&quot;/&gt;&lt;wsp:rsid wsp:val=&quot;00F52B54&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402F3C&quot; wsp:rsidP=&quot;00402F3C&quot;&gt;&lt;m:oMathPara&gt;&lt;m:oMath&gt;&lt;m:sSub&gt;&lt;m:sSubPr&gt;&lt;m:ctrlPr&gt;&lt;w:rPr&gt;&lt;w:rFonts w:ascii=&quot;Cambria Math&quot; w:fareast=&quot;Calibri&quot; w:h-ansi=&quot;Cambria Math&quot; w:cs=&quot;Arial&quot;/&gt;&lt;wx:font wx:val=&quot;Cambria Math&quot;/&gt;&lt;w:sz w:val=&quot;22&quot;/&gt;&lt;w:sz-cs w:val=&quot;22&quot;/&gt;&lt;w:lang w:val=&quot;EN-US&quot;/&gt;&lt;/w:rPr&gt;&lt;/m:ctrlPr&gt;&lt;/m:sSubPr&gt;&lt;m:e&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N&lt;/m:t&gt;&lt;/m:r&gt;&lt;/m:e&gt;&lt;m:sub&gt;&lt;m:r&gt;&lt;m:rPr&gt;&lt;m:sty m:val=&quot;p&quot;/&gt;&lt;/m:rPr&gt;&lt;w:rPr&gt;&lt;w:rFonts w:ascii=&quot;Cambria Math&quot; w:fareast=&quot;Calibri&quot; w:h-ansi=&quot;Cambria Math&quot; w:cs=&quot;Arial&quot;/&gt;&lt;wx:font wx:val=&quot;Cambria Math&quot;/&gt;&lt;w:sz w:val=&quot;22&quot;/&gt;&lt;w:sz-cs w:val=&quot;22&quot;/&gt;&lt;w:lang w:val=&quot;EN-US&quot;/&gt;&lt;/w:rPr&gt;&lt;m:t&gt;TA&lt;/m:t&gt;&lt;/m:r&gt;&lt;/m:sub&gt;&lt;/m:sSub&gt;&lt;m:r&gt;&lt;w:rPr&gt;&lt;w:rFonts w:ascii=&quot;Cambria Math&quot; w:fareast=&quot;Calibri&quot; w:h-ansi=&quot;Cambria Math&quot; w:cs=&quot;Arial&quot;/&gt;&lt;wx:font wx:val=&quot;Cambria Math&quot;/&gt;&lt;w:i/&gt;&lt;w:sz w:val=&quot;22&quot;/&gt;&lt;w:sz-cs w:val=&quot;22&quot;/&gt;&lt;w:lang w:val=&quot;EN-US&quot;/&gt;&lt;/w:rPr&gt;&lt;m:t&gt;=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76958">
        <w:fldChar w:fldCharType="end"/>
      </w:r>
      <w:r w:rsidRPr="00176958">
        <w:t>.</w:t>
      </w:r>
    </w:p>
    <w:p w14:paraId="76F7A93C" w14:textId="77777777" w:rsidR="00480C70" w:rsidRDefault="00480C70" w:rsidP="00480C70">
      <w:pPr>
        <w:jc w:val="both"/>
        <w:rPr>
          <w:lang w:eastAsia="x-none"/>
        </w:rPr>
      </w:pPr>
    </w:p>
    <w:p w14:paraId="16244F4C" w14:textId="77777777" w:rsidR="00480C70" w:rsidRDefault="00480C70" w:rsidP="00480C70">
      <w:pPr>
        <w:jc w:val="both"/>
        <w:rPr>
          <w:lang w:eastAsia="x-none"/>
        </w:rPr>
      </w:pPr>
      <w:r w:rsidRPr="009E1094">
        <w:rPr>
          <w:highlight w:val="green"/>
          <w:lang w:eastAsia="x-none"/>
        </w:rPr>
        <w:t>Agreement:</w:t>
      </w:r>
    </w:p>
    <w:p w14:paraId="0A02CAB0" w14:textId="77777777" w:rsidR="00480C70" w:rsidRDefault="00480C70" w:rsidP="00480C70">
      <w:pPr>
        <w:jc w:val="both"/>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28267EA2" w14:textId="77777777" w:rsidR="00480C70" w:rsidRDefault="00480C70" w:rsidP="00480C70">
      <w:pPr>
        <w:numPr>
          <w:ilvl w:val="0"/>
          <w:numId w:val="43"/>
        </w:numPr>
        <w:jc w:val="both"/>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67D4C545" w14:textId="77777777" w:rsidR="00480C70" w:rsidRDefault="00480C70" w:rsidP="00480C70">
      <w:pPr>
        <w:numPr>
          <w:ilvl w:val="0"/>
          <w:numId w:val="43"/>
        </w:numPr>
        <w:jc w:val="both"/>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p w14:paraId="76F52705" w14:textId="77777777" w:rsidR="00811DFF" w:rsidRDefault="00811DFF" w:rsidP="009C0798">
      <w:pPr>
        <w:spacing w:after="180"/>
        <w:contextualSpacing/>
        <w:jc w:val="both"/>
        <w:rPr>
          <w:szCs w:val="20"/>
        </w:rPr>
      </w:pPr>
    </w:p>
    <w:p w14:paraId="2C15A316" w14:textId="551E4647" w:rsidR="00382F61" w:rsidRPr="009C0798" w:rsidRDefault="00EC0D2F" w:rsidP="009C0798">
      <w:pPr>
        <w:spacing w:after="180"/>
        <w:contextualSpacing/>
        <w:jc w:val="both"/>
        <w:rPr>
          <w:szCs w:val="20"/>
        </w:rPr>
      </w:pPr>
      <w:r w:rsidRPr="00925BAD">
        <w:rPr>
          <w:szCs w:val="20"/>
        </w:rPr>
        <w:t xml:space="preserve">In this contribution, we </w:t>
      </w:r>
      <w:r w:rsidR="009C0798" w:rsidRPr="00925BAD">
        <w:rPr>
          <w:szCs w:val="20"/>
        </w:rPr>
        <w:t>provide our views on the topics of</w:t>
      </w:r>
      <w:r w:rsidR="00811DFF" w:rsidRPr="00925BAD">
        <w:rPr>
          <w:szCs w:val="20"/>
        </w:rPr>
        <w:t xml:space="preserve"> </w:t>
      </w:r>
      <w:r w:rsidR="00C66C34">
        <w:rPr>
          <w:szCs w:val="20"/>
        </w:rPr>
        <w:t xml:space="preserve">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66C34">
        <w:rPr>
          <w:szCs w:val="20"/>
        </w:rPr>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C66C34">
        <w:rPr>
          <w:szCs w:val="20"/>
        </w:rPr>
        <w:t xml:space="preserve">, UE reporting of information about UE specific TA, MAC CE activation time, </w:t>
      </w:r>
      <m:oMath>
        <m:sSub>
          <m:sSubPr>
            <m:ctrlPr>
              <w:rPr>
                <w:rFonts w:ascii="Cambria Math" w:hAnsi="Cambria Math"/>
                <w:i/>
                <w:szCs w:val="20"/>
              </w:rPr>
            </m:ctrlPr>
          </m:sSubPr>
          <m:e>
            <m:r>
              <w:rPr>
                <w:rFonts w:ascii="Cambria Math" w:hAnsi="Cambria Math"/>
                <w:szCs w:val="20"/>
              </w:rPr>
              <m:t>K</m:t>
            </m:r>
          </m:e>
          <m:sub>
            <m:r>
              <w:rPr>
                <w:rFonts w:ascii="Cambria Math" w:hAnsi="Cambria Math"/>
                <w:szCs w:val="20"/>
              </w:rPr>
              <m:t>1</m:t>
            </m:r>
          </m:sub>
        </m:sSub>
      </m:oMath>
      <w:r w:rsidR="00B805E1" w:rsidRPr="00925BAD">
        <w:rPr>
          <w:szCs w:val="20"/>
        </w:rPr>
        <w:t xml:space="preserve"> range extension</w:t>
      </w:r>
      <w:r w:rsidR="00925BAD" w:rsidRPr="00925BAD">
        <w:rPr>
          <w:szCs w:val="20"/>
        </w:rPr>
        <w:t xml:space="preserve"> and</w:t>
      </w:r>
      <w:r w:rsidR="00B805E1" w:rsidRPr="00925BAD">
        <w:rPr>
          <w:szCs w:val="20"/>
        </w:rPr>
        <w:t xml:space="preserve"> timing relationship enhancement for beam failure recovery</w:t>
      </w:r>
      <w:r w:rsidR="00094D57" w:rsidRPr="00925BAD">
        <w:rPr>
          <w:szCs w:val="20"/>
        </w:rPr>
        <w:t>.</w:t>
      </w:r>
      <w:r w:rsidR="00407950">
        <w:rPr>
          <w:szCs w:val="20"/>
        </w:rPr>
        <w:t xml:space="preserve"> </w:t>
      </w:r>
    </w:p>
    <w:p w14:paraId="2737EA15" w14:textId="46DA8FA6" w:rsidR="00355ACF" w:rsidRDefault="00EA5A5B" w:rsidP="00CA376E">
      <w:pPr>
        <w:pStyle w:val="Heading1"/>
      </w:pPr>
      <w:r>
        <w:t>Discussion</w:t>
      </w:r>
    </w:p>
    <w:p w14:paraId="646BB249" w14:textId="3243FF5D" w:rsidR="000F21AD" w:rsidRDefault="00AB3792" w:rsidP="005B5115">
      <w:pPr>
        <w:pStyle w:val="Heading2"/>
      </w:pPr>
      <w:r>
        <w:t>Cell specific</w:t>
      </w:r>
      <w:r w:rsidR="00671792">
        <w:t xml:space="preserve"> </w:t>
      </w:r>
      <w:proofErr w:type="spellStart"/>
      <w:r w:rsidR="00671792">
        <w:t>K_offset</w:t>
      </w:r>
      <w:proofErr w:type="spellEnd"/>
    </w:p>
    <w:p w14:paraId="4DB96C8F" w14:textId="1D320764" w:rsidR="00117D7B" w:rsidRDefault="000F21AD" w:rsidP="000F21AD">
      <w:pPr>
        <w:jc w:val="both"/>
      </w:pPr>
      <w:r>
        <w:t xml:space="preserve">It was agreed </w:t>
      </w:r>
      <w:r w:rsidR="00382F61">
        <w:fldChar w:fldCharType="begin"/>
      </w:r>
      <w:r w:rsidR="00382F61">
        <w:instrText xml:space="preserve"> REF _Ref83808020 \r \h </w:instrText>
      </w:r>
      <w:r w:rsidR="00382F61">
        <w:fldChar w:fldCharType="separate"/>
      </w:r>
      <w:r w:rsidR="00E30845">
        <w:t>[4]</w:t>
      </w:r>
      <w:r w:rsidR="00382F61">
        <w:fldChar w:fldCharType="end"/>
      </w:r>
      <w:r w:rsidR="00382F61">
        <w:t xml:space="preserve"> </w:t>
      </w:r>
      <w:r>
        <w:t xml:space="preserve">that 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83895">
        <w:t xml:space="preserve"> </w:t>
      </w:r>
      <w:r>
        <w:t xml:space="preserve">is configured in system information and is used in initial access. </w:t>
      </w:r>
      <w:r w:rsidR="00117D7B">
        <w:t xml:space="preserve">It was agreed </w:t>
      </w:r>
      <w:r w:rsidR="00C94596">
        <w:fldChar w:fldCharType="begin"/>
      </w:r>
      <w:r w:rsidR="00C94596">
        <w:instrText xml:space="preserve"> REF _Ref77862266 \r \h </w:instrText>
      </w:r>
      <w:r w:rsidR="00C94596">
        <w:fldChar w:fldCharType="separate"/>
      </w:r>
      <w:r w:rsidR="00E30845">
        <w:t>[5]</w:t>
      </w:r>
      <w:r w:rsidR="00C94596">
        <w:fldChar w:fldCharType="end"/>
      </w:r>
      <w:r w:rsidR="00117D7B">
        <w:t xml:space="preserve"> that this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is used for all timing relationships that require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17D7B">
        <w:t xml:space="preserve"> enhancement</w:t>
      </w:r>
      <w:r w:rsidR="001B7BDC">
        <w:t>,</w:t>
      </w:r>
      <w:r w:rsidR="00117D7B">
        <w:t xml:space="preserve"> if UE is not provided with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value other than one signaled in system information. </w:t>
      </w:r>
    </w:p>
    <w:p w14:paraId="72DF1928" w14:textId="4B9D9D19" w:rsidR="00117D7B" w:rsidRDefault="00117D7B" w:rsidP="000F21AD">
      <w:pPr>
        <w:jc w:val="both"/>
      </w:pPr>
    </w:p>
    <w:p w14:paraId="07D99AAC" w14:textId="25AF369D" w:rsidR="00D0692A" w:rsidRDefault="00117D7B" w:rsidP="000F21AD">
      <w:pPr>
        <w:jc w:val="both"/>
      </w:pPr>
      <w:r>
        <w:t xml:space="preserve">On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configured in system information, two options of signaling </w:t>
      </w:r>
      <w:r w:rsidR="00D0692A">
        <w:t>w</w:t>
      </w:r>
      <w:r w:rsidR="001B7BDC">
        <w:t>ere</w:t>
      </w:r>
      <w:r w:rsidR="00D0692A">
        <w:t xml:space="preserve"> identified in RAN1 </w:t>
      </w:r>
      <w:r w:rsidR="00C94596">
        <w:t xml:space="preserve">#104b-e </w:t>
      </w:r>
      <w:r w:rsidR="00D0692A">
        <w:t>meetin</w:t>
      </w:r>
      <w:r w:rsidR="00C94596">
        <w:t xml:space="preserve">g </w:t>
      </w:r>
      <w:r w:rsidR="00C94596">
        <w:fldChar w:fldCharType="begin"/>
      </w:r>
      <w:r w:rsidR="00C94596">
        <w:instrText xml:space="preserve"> REF _Ref77862266 \r \h </w:instrText>
      </w:r>
      <w:r w:rsidR="00C94596">
        <w:fldChar w:fldCharType="separate"/>
      </w:r>
      <w:r w:rsidR="00E30845">
        <w:t>[5]</w:t>
      </w:r>
      <w:r w:rsidR="00C94596">
        <w:fldChar w:fldCharType="end"/>
      </w:r>
      <w:r w:rsidR="00C94596">
        <w:t xml:space="preserve">. </w:t>
      </w:r>
      <w:r w:rsidR="00D0692A">
        <w:t xml:space="preserve">Option 1 is to signal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0692A">
        <w:t xml:space="preserve">, which covers the largest </w:t>
      </w:r>
      <w:r w:rsidR="000F1C4B">
        <w:rPr>
          <w:lang w:eastAsia="x-none"/>
        </w:rPr>
        <w:t>round-trip time (</w:t>
      </w:r>
      <w:r w:rsidR="00D0692A">
        <w:t>RTT</w:t>
      </w:r>
      <w:r w:rsidR="000F1C4B">
        <w:t>)</w:t>
      </w:r>
      <w:r w:rsidR="00D0692A">
        <w:t xml:space="preserve"> of service link and the RTT between satellite and timing reference point. </w:t>
      </w:r>
    </w:p>
    <w:p w14:paraId="63A7F9CE" w14:textId="77777777" w:rsidR="00D0692A" w:rsidRDefault="00D0692A" w:rsidP="000F21AD">
      <w:pPr>
        <w:jc w:val="both"/>
      </w:pPr>
    </w:p>
    <w:p w14:paraId="323AD9F3" w14:textId="533105BF" w:rsidR="00CA1EC8" w:rsidRDefault="00D0692A" w:rsidP="000F21AD">
      <w:pPr>
        <w:jc w:val="both"/>
      </w:pPr>
      <w:r>
        <w:t xml:space="preserve">Option 2 is to signal a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to cover the RTT between satellite and timing reference point, and a second offset value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to cover the largest RTT of service link. The final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equal to the sum of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t xml:space="preserve">. Here, the first offset value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may be signaled or may be determined by common TA broadcasted by network. The benefit of Option 2 is that if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2F5994">
        <w:t xml:space="preserve"> is determined by the broadcasted common TA, then only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2F5994">
        <w:t xml:space="preserve"> needs to be signaled, which has a smaller value range than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 xml:space="preserve"> and hence has a reduced payload size</w:t>
      </w:r>
      <w:r w:rsidR="00BC46F1">
        <w:t xml:space="preserve">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t>.</w:t>
      </w:r>
      <w:r w:rsidR="00BC46F1">
        <w:t xml:space="preserve"> </w:t>
      </w:r>
    </w:p>
    <w:p w14:paraId="11427612" w14:textId="77777777" w:rsidR="00CA1EC8" w:rsidRDefault="00CA1EC8" w:rsidP="000F21AD">
      <w:pPr>
        <w:jc w:val="both"/>
      </w:pPr>
    </w:p>
    <w:p w14:paraId="3A291955" w14:textId="13F02448" w:rsidR="004538BC" w:rsidRDefault="00EF10BB" w:rsidP="000F21AD">
      <w:pPr>
        <w:jc w:val="both"/>
      </w:pPr>
      <w:r>
        <w:t xml:space="preserve">It was working assumption </w:t>
      </w:r>
      <w:r>
        <w:fldChar w:fldCharType="begin"/>
      </w:r>
      <w:r>
        <w:instrText xml:space="preserve"> REF _Ref83193069 \r \h </w:instrText>
      </w:r>
      <w:r>
        <w:fldChar w:fldCharType="separate"/>
      </w:r>
      <w:r w:rsidR="00E30845">
        <w:t>[3]</w:t>
      </w:r>
      <w:r>
        <w:fldChar w:fldCharType="end"/>
      </w:r>
      <w:r>
        <w:t xml:space="preserve"> that common TA may include parameters indicating timing drift. </w:t>
      </w:r>
      <w:r w:rsidR="00CA1EC8">
        <w:t xml:space="preserve">If the common TA drift rate and its </w:t>
      </w:r>
      <w:r w:rsidR="00C94596">
        <w:t>high order derivatives</w:t>
      </w:r>
      <w:r w:rsidR="00CA1EC8">
        <w:t xml:space="preserve"> </w:t>
      </w:r>
      <w:r w:rsidR="001B7BDC">
        <w:t>are</w:t>
      </w:r>
      <w:r w:rsidR="00CA1EC8">
        <w:t xml:space="preserve"> broadcasted, then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CA1EC8">
        <w:t xml:space="preserve"> may be maintained by UE, based on broadcasted common TA </w:t>
      </w:r>
      <w:r w:rsidR="00C94596">
        <w:t>parameters</w:t>
      </w:r>
      <w:r w:rsidR="00CA1EC8">
        <w:t>.</w:t>
      </w:r>
      <w:r w:rsidR="004538BC">
        <w:t xml:space="preserve"> Specifically, using common TA drift rate and its high order derivatives, the calculated common TA value actually depends on when the common TA is calculated. Two UEs may obtain different common TA and hence different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4538BC">
        <w:t xml:space="preserve"> values, depending on when they calculate the common TA and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4538BC">
        <w:t xml:space="preserve">. On the other hand, </w:t>
      </w:r>
      <w:proofErr w:type="spellStart"/>
      <w:r w:rsidR="004538BC">
        <w:t>gNB</w:t>
      </w:r>
      <w:proofErr w:type="spellEnd"/>
      <w:r w:rsidR="004538BC">
        <w:t xml:space="preserve"> does not know at what time a UE calculates the common TA and does not know which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rsidR="004538BC">
        <w:t xml:space="preserve"> value is </w:t>
      </w:r>
      <w:r w:rsidR="003C6326">
        <w:t>used</w:t>
      </w:r>
      <w:r w:rsidR="004538BC">
        <w:t xml:space="preserve"> by the UE. </w:t>
      </w:r>
    </w:p>
    <w:p w14:paraId="222EA4BC" w14:textId="77777777" w:rsidR="00C42DFD" w:rsidRDefault="00C42DFD" w:rsidP="000F21AD">
      <w:pPr>
        <w:jc w:val="both"/>
      </w:pPr>
    </w:p>
    <w:p w14:paraId="0B53C47F" w14:textId="05704C1A" w:rsidR="004538BC" w:rsidRDefault="00C42DFD" w:rsidP="000F21AD">
      <w:pPr>
        <w:jc w:val="both"/>
      </w:pPr>
      <w:r>
        <w:t xml:space="preserve">Furthermore, it is likely to introduce </w:t>
      </w:r>
      <w:r w:rsidR="004E3DFC">
        <w:t>a</w:t>
      </w:r>
      <w:r>
        <w:t xml:space="preserve"> validity duration of common TA, as discussed in AI 8.4.2. A UE may use common TA parameters broadcasted at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while another UE may use common TA parameters broadcasted at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In other words, these two UEs may apply different common TA parameters as long as both of them are within their validity duration. In this case, it is possible that UEs may obtain </w:t>
      </w:r>
      <w:r w:rsidR="004E3DFC">
        <w:t xml:space="preserve">slightly </w:t>
      </w:r>
      <w:r>
        <w:t xml:space="preserve">different </w:t>
      </w:r>
      <m:oMath>
        <m:sSub>
          <m:sSubPr>
            <m:ctrlPr>
              <w:rPr>
                <w:rFonts w:ascii="Cambria Math" w:hAnsi="Cambria Math"/>
                <w:i/>
              </w:rPr>
            </m:ctrlPr>
          </m:sSubPr>
          <m:e>
            <m:r>
              <w:rPr>
                <w:rFonts w:ascii="Cambria Math" w:hAnsi="Cambria Math"/>
              </w:rPr>
              <m:t>K</m:t>
            </m:r>
          </m:e>
          <m:sub>
            <m:r>
              <w:rPr>
                <w:rFonts w:ascii="Cambria Math" w:hAnsi="Cambria Math"/>
              </w:rPr>
              <m:t>offset1</m:t>
            </m:r>
          </m:sub>
        </m:sSub>
      </m:oMath>
      <w:r>
        <w:t xml:space="preserve"> values, which makes Option 2 un</w:t>
      </w:r>
      <w:r w:rsidR="00EF10BB">
        <w:t>desirable</w:t>
      </w:r>
      <w:r w:rsidR="00CA1EC8">
        <w:t>.</w:t>
      </w:r>
      <w:r>
        <w:t xml:space="preserve"> </w:t>
      </w:r>
      <w:r w:rsidR="006B7C78">
        <w:t xml:space="preserve">Furthermore, the specification impact and UE complexity of Option 2 is higher than Option 1.  </w:t>
      </w:r>
    </w:p>
    <w:p w14:paraId="25BE2A4E" w14:textId="77777777" w:rsidR="004538BC" w:rsidRDefault="004538BC" w:rsidP="000F21AD">
      <w:pPr>
        <w:jc w:val="both"/>
      </w:pPr>
    </w:p>
    <w:p w14:paraId="78A0B121" w14:textId="72A208E0" w:rsidR="00117D7B" w:rsidRDefault="00CA1EC8" w:rsidP="000F21AD">
      <w:pPr>
        <w:jc w:val="both"/>
      </w:pPr>
      <w:r>
        <w:lastRenderedPageBreak/>
        <w:t xml:space="preserve">On the other hand, the signaling overhead saving from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to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may not be significant. It is likely the range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is no more than two times of the range of </w:t>
      </w:r>
      <m:oMath>
        <m:sSub>
          <m:sSubPr>
            <m:ctrlPr>
              <w:rPr>
                <w:rFonts w:ascii="Cambria Math" w:hAnsi="Cambria Math"/>
                <w:i/>
              </w:rPr>
            </m:ctrlPr>
          </m:sSubPr>
          <m:e>
            <m:r>
              <w:rPr>
                <w:rFonts w:ascii="Cambria Math" w:hAnsi="Cambria Math"/>
              </w:rPr>
              <m:t>K</m:t>
            </m:r>
          </m:e>
          <m:sub>
            <m:r>
              <w:rPr>
                <w:rFonts w:ascii="Cambria Math" w:hAnsi="Cambria Math"/>
              </w:rPr>
              <m:t>offset2</m:t>
            </m:r>
          </m:sub>
        </m:sSub>
      </m:oMath>
      <w:r w:rsidR="00931A9B">
        <w:t xml:space="preserve">. This implies the signaling saving is </w:t>
      </w:r>
      <w:r w:rsidR="00FF4809">
        <w:t xml:space="preserve">only </w:t>
      </w:r>
      <w:r w:rsidR="00931A9B">
        <w:t xml:space="preserve">about 1 bit. </w:t>
      </w:r>
      <w:r w:rsidR="006B7C78">
        <w:t xml:space="preserve">The 1 bit saving in higher layer signaling is negligible. </w:t>
      </w:r>
      <w:r w:rsidR="00931A9B">
        <w:t xml:space="preserve">Hence, we prefer Option 1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931A9B">
        <w:t xml:space="preserve"> signaling, i.e., a single offset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11DFF">
        <w:t>, due to its specification simplicity and non-ambigu</w:t>
      </w:r>
      <w:r w:rsidR="007E43D4">
        <w:t>ous value</w:t>
      </w:r>
      <w:r w:rsidR="00811DFF">
        <w:t xml:space="preserve"> on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7E43D4">
        <w:t xml:space="preserve">. </w:t>
      </w:r>
    </w:p>
    <w:p w14:paraId="0068E30E" w14:textId="77777777" w:rsidR="00117D7B" w:rsidRDefault="00117D7B" w:rsidP="000F21AD">
      <w:pPr>
        <w:jc w:val="both"/>
      </w:pPr>
    </w:p>
    <w:p w14:paraId="488425E0" w14:textId="1B5FA388" w:rsidR="007E43D4" w:rsidRDefault="00117D7B" w:rsidP="000F21AD">
      <w:pPr>
        <w:jc w:val="both"/>
      </w:pPr>
      <w:r w:rsidRPr="001C381A">
        <w:rPr>
          <w:b/>
          <w:i/>
          <w:u w:val="single"/>
        </w:rPr>
        <w:t xml:space="preserve">Proposal </w:t>
      </w:r>
      <w:r w:rsidR="00CA1EC8">
        <w:rPr>
          <w:b/>
          <w:i/>
          <w:u w:val="single"/>
        </w:rPr>
        <w:t>1</w:t>
      </w:r>
      <w:r w:rsidRPr="001C381A">
        <w:rPr>
          <w:b/>
          <w:i/>
          <w:u w:val="single"/>
        </w:rPr>
        <w:t>:</w:t>
      </w:r>
      <w:r w:rsidRPr="00BF2C61">
        <w:rPr>
          <w:i/>
        </w:rPr>
        <w:t xml:space="preserve"> </w:t>
      </w:r>
      <w:r w:rsidR="002F5994">
        <w:rPr>
          <w:i/>
        </w:rPr>
        <w:t xml:space="preserve">Support to signal </w:t>
      </w:r>
      <w:r w:rsidR="001B7BDC">
        <w:rPr>
          <w:i/>
        </w:rPr>
        <w:t>a single</w:t>
      </w:r>
      <w:r w:rsidR="002F5994">
        <w:rPr>
          <w:i/>
        </w:rPr>
        <w:t xml:space="preserv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F5994">
        <w:rPr>
          <w:i/>
        </w:rPr>
        <w:t xml:space="preserve">. </w:t>
      </w:r>
    </w:p>
    <w:p w14:paraId="3F1153E6" w14:textId="20A77F41" w:rsidR="00C94596" w:rsidRDefault="00C94596" w:rsidP="000F21AD">
      <w:pPr>
        <w:jc w:val="both"/>
      </w:pPr>
    </w:p>
    <w:p w14:paraId="104A5819" w14:textId="3E6FB91C" w:rsidR="00AD4CE9" w:rsidRDefault="007D2348" w:rsidP="000F21AD">
      <w:pPr>
        <w:jc w:val="both"/>
      </w:pPr>
      <w:r>
        <w:t xml:space="preserve">It was agreed </w:t>
      </w:r>
      <w:r>
        <w:fldChar w:fldCharType="begin"/>
      </w:r>
      <w:r>
        <w:instrText xml:space="preserve"> REF _Ref83193069 \r \h </w:instrText>
      </w:r>
      <w:r>
        <w:fldChar w:fldCharType="separate"/>
      </w:r>
      <w:r w:rsidR="00E30845">
        <w:t>[3]</w:t>
      </w:r>
      <w:r>
        <w:fldChar w:fldCharType="end"/>
      </w:r>
      <w:r>
        <w:t xml:space="preserve"> that the unit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number of slots for a given subcarrier spacing. It is open whether it is one subcarrier spacing value or different subcarrier spacing values for different scenarios. </w:t>
      </w:r>
    </w:p>
    <w:p w14:paraId="3616E4DB" w14:textId="77777777" w:rsidR="00AD4CE9" w:rsidRDefault="00AD4CE9" w:rsidP="000F21AD">
      <w:pPr>
        <w:jc w:val="both"/>
      </w:pPr>
    </w:p>
    <w:p w14:paraId="6DDD9BAB" w14:textId="77777777" w:rsidR="00CB186E" w:rsidRDefault="007D2348" w:rsidP="00CF4A22">
      <w:pPr>
        <w:jc w:val="both"/>
      </w:pPr>
      <w:r>
        <w:t xml:space="preserve">In our view, </w:t>
      </w:r>
      <w:r w:rsidR="00CF4A22">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D2348">
        <w:rPr>
          <w:iCs/>
        </w:rPr>
        <w:t xml:space="preserve"> is</w:t>
      </w:r>
      <w:r>
        <w:rPr>
          <w:iCs/>
        </w:rPr>
        <w:t xml:space="preserve"> used for uplink transmission scheduling, which is independent of deployment scenarios. Hence, we prefer that the unit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w:t>
      </w:r>
      <w:r w:rsidR="00AD4CE9">
        <w:t xml:space="preserve"> </w:t>
      </w:r>
      <w:r>
        <w:t>in</w:t>
      </w:r>
      <w:r w:rsidR="00AD4CE9">
        <w:t xml:space="preserve"> terms of</w:t>
      </w:r>
      <w:r>
        <w:t xml:space="preserve"> a </w:t>
      </w:r>
      <w:r w:rsidR="00AD4CE9">
        <w:t>reference</w:t>
      </w:r>
      <w:r>
        <w:t xml:space="preserve"> subcarrier spacing</w:t>
      </w:r>
      <w:r w:rsidR="00AD4CE9">
        <w:t>, where the reference subcarrier spacing does not depend on deployment scenario.</w:t>
      </w:r>
      <w:r w:rsidR="00EB7287">
        <w:t xml:space="preserve"> </w:t>
      </w:r>
    </w:p>
    <w:p w14:paraId="38042CD4" w14:textId="77777777" w:rsidR="00CB186E" w:rsidRDefault="00CB186E" w:rsidP="00CF4A22">
      <w:pPr>
        <w:jc w:val="both"/>
      </w:pPr>
    </w:p>
    <w:p w14:paraId="470FD6FA" w14:textId="69A9F40B" w:rsidR="00CF4A22" w:rsidRDefault="00EB7287" w:rsidP="00CF4A22">
      <w:pPr>
        <w:jc w:val="both"/>
      </w:pPr>
      <w:r>
        <w:t>The reference subcarrier spacing can be pre-defined in a given frequency range. For example, it is pre-defined as 15 kHz if the carrier frequency is below 7.125 GHz, or it is pre-defined as 120 kHz if the carrier frequency is above 7.125 GHz. Alternatively</w:t>
      </w:r>
      <w:r w:rsidR="001B3880">
        <w:t>, t</w:t>
      </w:r>
      <w:r w:rsidR="00CF4A22">
        <w:t xml:space="preserve">he reference subcarrier spacing </w:t>
      </w:r>
      <w:r w:rsidR="001B3880">
        <w:t>can</w:t>
      </w:r>
      <w:r w:rsidR="00CF4A22">
        <w:t xml:space="preserve"> be set to the value configured in initial </w:t>
      </w:r>
      <w:r w:rsidR="00853CE5">
        <w:t xml:space="preserve">uplink </w:t>
      </w:r>
      <w:r w:rsidR="00CF4A22">
        <w:t>BWP</w:t>
      </w:r>
      <w:r w:rsidR="00853CE5">
        <w:t xml:space="preserve">, since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53CE5">
        <w:t xml:space="preserve"> is generally used to determine the uplink transmission slot. </w:t>
      </w:r>
    </w:p>
    <w:p w14:paraId="71CB5C6D" w14:textId="77777777" w:rsidR="007D2348" w:rsidRDefault="007D2348" w:rsidP="000F21AD">
      <w:pPr>
        <w:jc w:val="both"/>
      </w:pPr>
    </w:p>
    <w:p w14:paraId="60F7D9E9" w14:textId="10275F01" w:rsidR="003C6326" w:rsidRDefault="007D2348" w:rsidP="000F21AD">
      <w:pPr>
        <w:jc w:val="both"/>
      </w:pPr>
      <w:r w:rsidRPr="001C381A">
        <w:rPr>
          <w:b/>
          <w:i/>
          <w:u w:val="single"/>
        </w:rPr>
        <w:t xml:space="preserve">Proposal </w:t>
      </w:r>
      <w:r>
        <w:rPr>
          <w:b/>
          <w:i/>
          <w:u w:val="single"/>
        </w:rPr>
        <w:t>2</w:t>
      </w:r>
      <w:r w:rsidRPr="001C381A">
        <w:rPr>
          <w:b/>
          <w:i/>
          <w:u w:val="single"/>
        </w:rPr>
        <w:t>:</w:t>
      </w:r>
      <w:r w:rsidRPr="00BF2C61">
        <w:rPr>
          <w:i/>
        </w:rPr>
        <w:t xml:space="preserve"> </w:t>
      </w:r>
      <w:r w:rsidR="00CF4A22">
        <w:rPr>
          <w:i/>
        </w:rPr>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in </w:t>
      </w:r>
      <w:r w:rsidR="00AD4CE9">
        <w:rPr>
          <w:i/>
        </w:rPr>
        <w:t>unit of slots for a reference subcarrier spacing, which is independent of deployment scenario</w:t>
      </w:r>
      <w:r w:rsidR="00CF4A22">
        <w:rPr>
          <w:i/>
        </w:rPr>
        <w:t xml:space="preserve">. The reference subcarrier spacing is </w:t>
      </w:r>
      <w:r w:rsidR="00EB7287">
        <w:rPr>
          <w:i/>
        </w:rPr>
        <w:t xml:space="preserve">predefined per frequency range or is </w:t>
      </w:r>
      <w:r w:rsidR="00CF4A22">
        <w:rPr>
          <w:i/>
        </w:rPr>
        <w:t>set to a value configured in initial</w:t>
      </w:r>
      <w:r w:rsidR="00853CE5">
        <w:rPr>
          <w:i/>
        </w:rPr>
        <w:t xml:space="preserve"> uplink</w:t>
      </w:r>
      <w:r w:rsidR="00CF4A22">
        <w:rPr>
          <w:i/>
        </w:rPr>
        <w:t xml:space="preserve"> BWP.</w:t>
      </w:r>
    </w:p>
    <w:p w14:paraId="6746DA35" w14:textId="553AB9BB" w:rsidR="003C6326" w:rsidRDefault="003C6326" w:rsidP="000F21AD">
      <w:pPr>
        <w:jc w:val="both"/>
      </w:pPr>
    </w:p>
    <w:p w14:paraId="48F41B4B" w14:textId="7E7C76F8" w:rsidR="001B3880" w:rsidRDefault="001B3880" w:rsidP="000F21AD">
      <w:pPr>
        <w:jc w:val="both"/>
      </w:pPr>
      <w:r>
        <w:t xml:space="preserve">In defining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it was agreed </w:t>
      </w:r>
      <w:r>
        <w:fldChar w:fldCharType="begin"/>
      </w:r>
      <w:r>
        <w:instrText xml:space="preserve"> REF _Ref83193069 \r \h </w:instrText>
      </w:r>
      <w:r>
        <w:fldChar w:fldCharType="separate"/>
      </w:r>
      <w:r w:rsidR="00E30845">
        <w:t>[3]</w:t>
      </w:r>
      <w:r>
        <w:fldChar w:fldCharType="end"/>
      </w:r>
      <w:r>
        <w:t xml:space="preserve"> to down select from two options. In Option 1, a single value range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used for all scenarios. In Option 2, different value ranges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used for different scenarios. </w:t>
      </w:r>
    </w:p>
    <w:p w14:paraId="1F0C72F5" w14:textId="3BA2F5D3" w:rsidR="001B3880" w:rsidRDefault="001B3880" w:rsidP="000F21AD">
      <w:pPr>
        <w:jc w:val="both"/>
      </w:pPr>
    </w:p>
    <w:p w14:paraId="75BD6ACD" w14:textId="2814205C" w:rsidR="001B3880" w:rsidRDefault="001B3880" w:rsidP="000F21AD">
      <w:pPr>
        <w:jc w:val="both"/>
      </w:pPr>
      <w:r>
        <w:t xml:space="preserve">In our view, the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should be large enough to cover UE-</w:t>
      </w:r>
      <w:proofErr w:type="spellStart"/>
      <w:r>
        <w:t>gNB</w:t>
      </w:r>
      <w:proofErr w:type="spellEnd"/>
      <w:r>
        <w:t xml:space="preserve"> RTT</w:t>
      </w:r>
      <w:r w:rsidR="00AB3792">
        <w:t>. The UE-</w:t>
      </w:r>
      <w:proofErr w:type="spellStart"/>
      <w:r w:rsidR="00AB3792">
        <w:t>gNB</w:t>
      </w:r>
      <w:proofErr w:type="spellEnd"/>
      <w:r w:rsidR="00AB3792">
        <w:t xml:space="preserve"> RTT depends on deployment scenario. For example, the UE-</w:t>
      </w:r>
      <w:proofErr w:type="spellStart"/>
      <w:r w:rsidR="00AB3792">
        <w:t>gNB</w:t>
      </w:r>
      <w:proofErr w:type="spellEnd"/>
      <w:r w:rsidR="00AB3792">
        <w:t xml:space="preserve"> RTT in a GEO scenario is upper bounded by 541.46 </w:t>
      </w:r>
      <w:proofErr w:type="spellStart"/>
      <w:r w:rsidR="00AB3792">
        <w:t>ms</w:t>
      </w:r>
      <w:proofErr w:type="spellEnd"/>
      <w:r w:rsidR="00AB3792">
        <w:t>, while the UE-</w:t>
      </w:r>
      <w:proofErr w:type="spellStart"/>
      <w:r w:rsidR="00AB3792">
        <w:t>gNB</w:t>
      </w:r>
      <w:proofErr w:type="spellEnd"/>
      <w:r w:rsidR="00AB3792">
        <w:t xml:space="preserve"> RTT in a LEO-600 scenario is upper bounded by 25.77 </w:t>
      </w:r>
      <w:proofErr w:type="spellStart"/>
      <w:r w:rsidR="00AB3792">
        <w:t>ms.</w:t>
      </w:r>
      <w:proofErr w:type="spellEnd"/>
      <w:r w:rsidR="00AB3792">
        <w:t xml:space="preserve"> Hence, it is efficient, in terms of signaling overhead, to define 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AB3792">
        <w:t xml:space="preserve"> based on scenario. </w:t>
      </w:r>
    </w:p>
    <w:p w14:paraId="2B4B0155" w14:textId="19E3543E" w:rsidR="001B3880" w:rsidRDefault="001B3880" w:rsidP="000F21AD">
      <w:pPr>
        <w:jc w:val="both"/>
      </w:pPr>
    </w:p>
    <w:p w14:paraId="18D9672B" w14:textId="2905B54D" w:rsidR="004E3DFC" w:rsidRDefault="001B3880" w:rsidP="000F21AD">
      <w:pPr>
        <w:jc w:val="both"/>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dependent on scenario.</w:t>
      </w:r>
    </w:p>
    <w:p w14:paraId="5B0920C4" w14:textId="77777777" w:rsidR="004E3DFC" w:rsidRPr="000F21AD" w:rsidRDefault="004E3DFC" w:rsidP="000F21AD">
      <w:pPr>
        <w:jc w:val="both"/>
      </w:pPr>
    </w:p>
    <w:p w14:paraId="11B270CF" w14:textId="75A85219" w:rsidR="00AB3792" w:rsidRDefault="00AB3792" w:rsidP="00AB3792">
      <w:pPr>
        <w:pStyle w:val="Heading2"/>
      </w:pPr>
      <w:r>
        <w:t>UE specific</w:t>
      </w:r>
      <w:r w:rsidR="00671792">
        <w:t xml:space="preserve"> </w:t>
      </w:r>
      <w:proofErr w:type="spellStart"/>
      <w:r w:rsidR="00671792">
        <w:t>K_offset</w:t>
      </w:r>
      <w:proofErr w:type="spellEnd"/>
    </w:p>
    <w:p w14:paraId="0793CA00" w14:textId="291F777B" w:rsidR="00AB3792" w:rsidRDefault="00AB3792" w:rsidP="00E14028">
      <w:pPr>
        <w:jc w:val="both"/>
      </w:pPr>
      <w:r>
        <w:t xml:space="preserve">It was agreed </w:t>
      </w:r>
      <w:r>
        <w:fldChar w:fldCharType="begin"/>
      </w:r>
      <w:r>
        <w:instrText xml:space="preserve"> REF _Ref83193069 \r \h </w:instrText>
      </w:r>
      <w:r w:rsidR="00E14028">
        <w:instrText xml:space="preserve"> \* MERGEFORMAT </w:instrText>
      </w:r>
      <w:r>
        <w:fldChar w:fldCharType="separate"/>
      </w:r>
      <w:r w:rsidR="00E30845">
        <w:t>[3]</w:t>
      </w:r>
      <w:r>
        <w:fldChar w:fldCharType="end"/>
      </w:r>
      <w:r>
        <w:t xml:space="preserve"> that the UE</w:t>
      </w:r>
      <w:r w:rsidR="00DC50CE">
        <w:t xml:space="preserve"> </w:t>
      </w:r>
      <w:r>
        <w:t xml:space="preserve">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14028">
        <w:t xml:space="preserve"> </w:t>
      </w:r>
      <w:r>
        <w:t>can be provided and updated by network with MAC CE. It is open whe</w:t>
      </w:r>
      <w:r w:rsidR="00DC50CE">
        <w:t xml:space="preserve">ther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E14028">
        <w:t xml:space="preserve"> </w:t>
      </w:r>
      <w:r w:rsidR="00DC50CE">
        <w:t xml:space="preserve">can be provided and updated by network with RRC reconfiguration. </w:t>
      </w:r>
    </w:p>
    <w:p w14:paraId="63760109" w14:textId="41129DF8" w:rsidR="00DC50CE" w:rsidRDefault="00DC50CE" w:rsidP="00AB3792"/>
    <w:p w14:paraId="5613E570" w14:textId="71D395BF" w:rsidR="00A2237B" w:rsidRDefault="00DC50CE" w:rsidP="00916B3D">
      <w:pPr>
        <w:jc w:val="both"/>
      </w:pPr>
      <w:r>
        <w:t xml:space="preserve">In our view, it is possible to indicate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This is used when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updated infrequently (e.g., in GEO scenario). However, given that it is </w:t>
      </w:r>
      <w:r w:rsidR="00CB186E">
        <w:t xml:space="preserve">already </w:t>
      </w:r>
      <w:r>
        <w:t xml:space="preserve">supported that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signaled via MA</w:t>
      </w:r>
      <w:r w:rsidR="00E14028">
        <w:t>C</w:t>
      </w:r>
      <w:r>
        <w:t xml:space="preserve"> CE, we think it is not urgent to additionally support the signaling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which involves additional discussions and introduces additional specification impact. Considering the time limitation, </w:t>
      </w:r>
      <w:r>
        <w:lastRenderedPageBreak/>
        <w:t xml:space="preserve">we are fine not to additionally support signaling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by RRC reconfiguration in Release 17. </w:t>
      </w:r>
    </w:p>
    <w:p w14:paraId="1E415B47" w14:textId="77777777" w:rsidR="00671792" w:rsidRPr="00671792" w:rsidRDefault="00671792" w:rsidP="00916B3D">
      <w:pPr>
        <w:jc w:val="both"/>
      </w:pPr>
    </w:p>
    <w:p w14:paraId="175996C5" w14:textId="0931D632" w:rsidR="00671792" w:rsidRDefault="00BC3B0D" w:rsidP="00916B3D">
      <w:pPr>
        <w:jc w:val="both"/>
        <w:rPr>
          <w:b/>
          <w:bCs/>
          <w:i/>
        </w:rPr>
      </w:pPr>
      <w:r w:rsidRPr="00586824">
        <w:rPr>
          <w:b/>
          <w:bCs/>
          <w:i/>
          <w:u w:val="single"/>
        </w:rPr>
        <w:t xml:space="preserve">Proposal </w:t>
      </w:r>
      <w:r w:rsidR="00671792">
        <w:rPr>
          <w:b/>
          <w:bCs/>
          <w:i/>
          <w:u w:val="single"/>
        </w:rPr>
        <w:t>4</w:t>
      </w:r>
      <w:r w:rsidRPr="00586824">
        <w:rPr>
          <w:b/>
          <w:bCs/>
          <w:i/>
          <w:u w:val="single"/>
        </w:rPr>
        <w:t>:</w:t>
      </w:r>
      <w:r w:rsidRPr="00586824">
        <w:rPr>
          <w:b/>
          <w:bCs/>
          <w:i/>
        </w:rPr>
        <w:t xml:space="preserve"> </w:t>
      </w:r>
      <w:r w:rsidR="00DC50CE" w:rsidRPr="00671792">
        <w:rPr>
          <w:i/>
        </w:rPr>
        <w:t xml:space="preserve">Considering time limitation and additional </w:t>
      </w:r>
      <w:r w:rsidR="00671792" w:rsidRPr="00671792">
        <w:rPr>
          <w:i/>
        </w:rPr>
        <w:t>specification impact, t</w:t>
      </w:r>
      <w:r w:rsidR="00586824" w:rsidRPr="00671792">
        <w:rPr>
          <w:i/>
        </w:rPr>
        <w:t>he</w:t>
      </w:r>
      <w:r w:rsidR="00671792" w:rsidRPr="00671792">
        <w:rPr>
          <w:i/>
        </w:rPr>
        <w:t xml:space="preserve"> UE specific</w:t>
      </w:r>
      <w:r w:rsidR="00586824" w:rsidRPr="00671792">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86824" w:rsidRPr="00671792">
        <w:rPr>
          <w:i/>
        </w:rPr>
        <w:t xml:space="preserve"> </w:t>
      </w:r>
      <w:r w:rsidR="00671792" w:rsidRPr="00671792">
        <w:rPr>
          <w:i/>
        </w:rPr>
        <w:t>signaled</w:t>
      </w:r>
      <w:r w:rsidR="00586824" w:rsidRPr="00671792">
        <w:rPr>
          <w:i/>
        </w:rPr>
        <w:t xml:space="preserve"> via RRC reconfiguration is not supported in Release 17.</w:t>
      </w:r>
      <w:r w:rsidR="00586824" w:rsidRPr="00586824">
        <w:rPr>
          <w:b/>
          <w:bCs/>
          <w:i/>
        </w:rPr>
        <w:t xml:space="preserve"> </w:t>
      </w:r>
    </w:p>
    <w:p w14:paraId="20603923" w14:textId="57F2E35A" w:rsidR="00671792" w:rsidRDefault="00671792" w:rsidP="00916B3D">
      <w:pPr>
        <w:jc w:val="both"/>
        <w:rPr>
          <w:b/>
          <w:bCs/>
          <w:i/>
        </w:rPr>
      </w:pPr>
    </w:p>
    <w:p w14:paraId="50635426" w14:textId="3B30D50F" w:rsidR="00853CE5" w:rsidRDefault="00A07C01" w:rsidP="00916B3D">
      <w:pPr>
        <w:jc w:val="both"/>
      </w:pPr>
      <w:r>
        <w:rPr>
          <w:iCs/>
        </w:rPr>
        <w:t>Regarding the</w:t>
      </w:r>
      <w:r>
        <w:t xml:space="preserve"> unit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we think it is better to be</w:t>
      </w:r>
      <w:r w:rsidR="00853CE5">
        <w:t xml:space="preserve"> </w:t>
      </w:r>
      <w:r>
        <w:t xml:space="preserve">aligned with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for simplicity. Similarly, the value range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set</w:t>
      </w:r>
      <w:r w:rsidR="00E14028">
        <w:t xml:space="preserve"> the same as</w:t>
      </w:r>
      <w:r>
        <w:t xml:space="preserve"> that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712D036F" w14:textId="77777777" w:rsidR="00853CE5" w:rsidRPr="00A07C01" w:rsidRDefault="00853CE5" w:rsidP="00916B3D">
      <w:pPr>
        <w:jc w:val="both"/>
        <w:rPr>
          <w:iCs/>
        </w:rPr>
      </w:pPr>
    </w:p>
    <w:p w14:paraId="4915F8D8" w14:textId="5B6A7BA3" w:rsidR="00A07C01" w:rsidRDefault="00A07C01" w:rsidP="00A07C01">
      <w:pPr>
        <w:jc w:val="both"/>
        <w:rPr>
          <w:i/>
        </w:rPr>
      </w:pPr>
      <w:r w:rsidRPr="00586824">
        <w:rPr>
          <w:b/>
          <w:bCs/>
          <w:i/>
          <w:u w:val="single"/>
        </w:rPr>
        <w:t xml:space="preserve">Proposal </w:t>
      </w:r>
      <w:r>
        <w:rPr>
          <w:b/>
          <w:bCs/>
          <w:i/>
          <w:u w:val="single"/>
        </w:rPr>
        <w:t>5</w:t>
      </w:r>
      <w:r w:rsidRPr="00586824">
        <w:rPr>
          <w:b/>
          <w:bCs/>
          <w:i/>
          <w:u w:val="single"/>
        </w:rPr>
        <w:t>:</w:t>
      </w:r>
      <w:r w:rsidRPr="00586824">
        <w:rPr>
          <w:b/>
          <w:bCs/>
          <w:i/>
        </w:rPr>
        <w:t xml:space="preserve"> </w:t>
      </w:r>
      <w:r>
        <w:rPr>
          <w:i/>
        </w:rPr>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has the same unit and value range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p>
    <w:p w14:paraId="249F62B9" w14:textId="119B148C" w:rsidR="00044B46" w:rsidRDefault="00044B46" w:rsidP="00A07C01">
      <w:pPr>
        <w:jc w:val="both"/>
        <w:rPr>
          <w:i/>
        </w:rPr>
      </w:pPr>
    </w:p>
    <w:p w14:paraId="34EF850D" w14:textId="48F85437" w:rsidR="00044B46" w:rsidRDefault="00353A6F" w:rsidP="00044B46">
      <w:pPr>
        <w:jc w:val="both"/>
        <w:rPr>
          <w:iCs/>
        </w:rPr>
      </w:pPr>
      <w:r>
        <w:rPr>
          <w:iCs/>
        </w:rPr>
        <w:t>C</w:t>
      </w:r>
      <w:r w:rsidR="00044B46">
        <w:rPr>
          <w:iCs/>
        </w:rPr>
        <w:t xml:space="preserve">ell specific or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44B46">
        <w:t xml:space="preserve"> is based on a </w:t>
      </w:r>
      <w:r w:rsidR="00246BDD">
        <w:t xml:space="preserve">reference </w:t>
      </w:r>
      <w:r w:rsidR="00044B46">
        <w:t xml:space="preserve">subcarrier spacing, which </w:t>
      </w:r>
      <w:r>
        <w:t>may be</w:t>
      </w:r>
      <w:r w:rsidR="00044B46">
        <w:t xml:space="preserve"> different from UE’s active uplink BWP. In this case, 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44B46">
        <w:t xml:space="preserve"> should be converted to the number of slots in terms of sub-carrier spacing of UE’s active uplink BWP. Here, the round</w:t>
      </w:r>
      <w:r w:rsidR="004E3DFC">
        <w:t>-</w:t>
      </w:r>
      <w:r w:rsidR="00044B46">
        <w:t>up operation is needed</w:t>
      </w:r>
      <w:r w:rsidR="00246BDD">
        <w:t xml:space="preserve"> to ensure causal scheduling</w:t>
      </w:r>
      <w:r w:rsidR="00044B46">
        <w:t xml:space="preserve">. For example, a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44B46">
        <w:t xml:space="preserve"> is </w:t>
      </w:r>
      <w:r>
        <w:t xml:space="preserve">indicated as </w:t>
      </w:r>
      <w:r w:rsidR="00044B46">
        <w:t xml:space="preserve">3 slots in subcarrier spacing of 30 kHz, while UE’s active uplink BWP has sub-carrier spacing of 15 kHz. Then, </w:t>
      </w:r>
      <w:r>
        <w:t xml:space="preserve">the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44B46">
        <w:t xml:space="preserve"> is converted to 2 slots in UE’s active uplink BWP. </w:t>
      </w:r>
    </w:p>
    <w:p w14:paraId="05700153" w14:textId="77777777" w:rsidR="00044B46" w:rsidRDefault="00044B46" w:rsidP="00A07C01">
      <w:pPr>
        <w:jc w:val="both"/>
        <w:rPr>
          <w:i/>
        </w:rPr>
      </w:pPr>
    </w:p>
    <w:p w14:paraId="3F241E4E" w14:textId="402435E5" w:rsidR="00A07C01" w:rsidRDefault="00044B46" w:rsidP="005B5115">
      <w:pPr>
        <w:jc w:val="both"/>
      </w:pPr>
      <w:r w:rsidRPr="00586824">
        <w:rPr>
          <w:b/>
          <w:bCs/>
          <w:i/>
          <w:u w:val="single"/>
        </w:rPr>
        <w:t xml:space="preserve">Proposal </w:t>
      </w:r>
      <w:r>
        <w:rPr>
          <w:b/>
          <w:bCs/>
          <w:i/>
          <w:u w:val="single"/>
        </w:rPr>
        <w:t>6</w:t>
      </w:r>
      <w:r w:rsidRPr="00586824">
        <w:rPr>
          <w:b/>
          <w:bCs/>
          <w:i/>
          <w:u w:val="single"/>
        </w:rPr>
        <w:t>:</w:t>
      </w:r>
      <w:r w:rsidRPr="00586824">
        <w:rPr>
          <w:b/>
          <w:bCs/>
          <w:i/>
        </w:rPr>
        <w:t xml:space="preserve"> </w:t>
      </w:r>
      <w:r>
        <w:rPr>
          <w:i/>
        </w:rPr>
        <w:t xml:space="preserve">If the reference subcarrier spacing is different from the sub-carrier spacing of UE’s active uplink BWP, the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converted to the number of slots in UE’s active uplink BWP using round</w:t>
      </w:r>
      <w:r w:rsidR="004E3DFC">
        <w:rPr>
          <w:i/>
        </w:rPr>
        <w:t>-</w:t>
      </w:r>
      <w:r>
        <w:rPr>
          <w:i/>
        </w:rPr>
        <w:t>up operation.</w:t>
      </w:r>
    </w:p>
    <w:p w14:paraId="3F30CFD5" w14:textId="77777777" w:rsidR="00044B46" w:rsidRDefault="00044B46" w:rsidP="005B5115">
      <w:pPr>
        <w:jc w:val="both"/>
      </w:pPr>
    </w:p>
    <w:p w14:paraId="21763B76" w14:textId="1BE18A6B" w:rsidR="00671792" w:rsidRDefault="00671792" w:rsidP="00671792">
      <w:pPr>
        <w:pStyle w:val="Heading2"/>
      </w:pPr>
      <w:r>
        <w:t>UE reporting of information about UE specific TA</w:t>
      </w:r>
    </w:p>
    <w:p w14:paraId="2B0626DB" w14:textId="4B1A0699" w:rsidR="008E0418" w:rsidRDefault="00D7596A" w:rsidP="005B5115">
      <w:pPr>
        <w:jc w:val="both"/>
      </w:pPr>
      <w:r>
        <w:t>The value of</w:t>
      </w:r>
      <w:r w:rsidR="005B5115">
        <w:t xml:space="preserv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B5115">
        <w:t xml:space="preserve"> </w:t>
      </w:r>
      <w:r w:rsidR="00E003EE">
        <w:t>is supposed to be</w:t>
      </w:r>
      <w:r w:rsidR="0056750F">
        <w:t xml:space="preserve"> larger than UE</w:t>
      </w:r>
      <w:r w:rsidR="008E0418">
        <w:t>’s full</w:t>
      </w:r>
      <w:r w:rsidR="0056750F">
        <w:t xml:space="preserve"> timing advance (TA) in order to achieve casual scheduling. The UE</w:t>
      </w:r>
      <w:r w:rsidR="008E0418">
        <w:t>’s full</w:t>
      </w:r>
      <w:r w:rsidR="0056750F">
        <w:t xml:space="preserve"> TA </w:t>
      </w:r>
      <w:r w:rsidR="008E0418">
        <w:t>is composed of UE specific TA</w:t>
      </w:r>
      <w:r w:rsidR="00844187">
        <w:t>,</w:t>
      </w:r>
      <w:r w:rsidR="008E0418">
        <w:t xml:space="preserve"> broadcasted common TA</w:t>
      </w:r>
      <w:r w:rsidR="00155BF6">
        <w:t>, as well as</w:t>
      </w:r>
      <w:r w:rsidR="00844187">
        <w:t xml:space="preserve"> </w:t>
      </w:r>
      <w:r w:rsidR="00155BF6">
        <w:t xml:space="preserve">TA command received from </w:t>
      </w:r>
      <w:proofErr w:type="spellStart"/>
      <w:r w:rsidR="00155BF6">
        <w:t>gNB</w:t>
      </w:r>
      <w:proofErr w:type="spellEnd"/>
      <w:r w:rsidR="008E0418">
        <w:t xml:space="preserve">. The UE specific TA </w:t>
      </w:r>
      <w:r w:rsidR="0056750F">
        <w:t>depends on the</w:t>
      </w:r>
      <w:r w:rsidR="005B5115">
        <w:t xml:space="preserve"> distance between UE and serving satellit</w:t>
      </w:r>
      <w:r>
        <w:t>e</w:t>
      </w:r>
      <w:r w:rsidR="008E0418">
        <w:t>, which is</w:t>
      </w:r>
      <w:r w:rsidR="00E003EE">
        <w:t xml:space="preserve"> calculated</w:t>
      </w:r>
      <w:r w:rsidR="008E0418">
        <w:t xml:space="preserve"> by</w:t>
      </w:r>
      <w:r w:rsidR="00E003EE">
        <w:t xml:space="preserve"> UE based on its GNSS location</w:t>
      </w:r>
      <w:r w:rsidR="008E0418">
        <w:t xml:space="preserve"> and serving satellite ephemeris. Note that </w:t>
      </w:r>
      <w:proofErr w:type="spellStart"/>
      <w:r w:rsidR="008E0418">
        <w:t>gNB</w:t>
      </w:r>
      <w:proofErr w:type="spellEnd"/>
      <w:r w:rsidR="008E0418">
        <w:t xml:space="preserve"> is unable to autonomously derive UE specific TA</w:t>
      </w:r>
      <w:r w:rsidR="00844187">
        <w:t>, without the knowledge of UE’s GNSS location</w:t>
      </w:r>
      <w:r w:rsidR="008E0418">
        <w:t xml:space="preserve">. If UE does not report the information about UE specific TA to </w:t>
      </w:r>
      <w:proofErr w:type="spellStart"/>
      <w:r w:rsidR="008E0418">
        <w:t>gNB</w:t>
      </w:r>
      <w:proofErr w:type="spellEnd"/>
      <w:r w:rsidR="008E0418">
        <w:t xml:space="preserve">, then </w:t>
      </w:r>
      <w:proofErr w:type="spellStart"/>
      <w:r w:rsidR="008E0418">
        <w:t>gNB</w:t>
      </w:r>
      <w:proofErr w:type="spellEnd"/>
      <w:r w:rsidR="008E0418">
        <w:t xml:space="preserve"> is unable to know whether and</w:t>
      </w:r>
      <w:r w:rsidR="00844187">
        <w:t xml:space="preserve"> how to update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44187">
        <w:t>.</w:t>
      </w:r>
    </w:p>
    <w:p w14:paraId="4F06117F" w14:textId="36DA0C0E" w:rsidR="00844187" w:rsidRDefault="00844187" w:rsidP="005B5115">
      <w:pPr>
        <w:jc w:val="both"/>
      </w:pPr>
    </w:p>
    <w:p w14:paraId="3C1215C9" w14:textId="66FCE604" w:rsidR="00844187" w:rsidRDefault="00844187" w:rsidP="00844187">
      <w:pPr>
        <w:jc w:val="both"/>
      </w:pPr>
      <w:r>
        <w:t xml:space="preserve">In the RAN2 LS </w:t>
      </w:r>
      <w:r>
        <w:fldChar w:fldCharType="begin"/>
      </w:r>
      <w:r>
        <w:instrText xml:space="preserve"> REF _Ref75189328 \r \h </w:instrText>
      </w:r>
      <w:r>
        <w:fldChar w:fldCharType="separate"/>
      </w:r>
      <w:r w:rsidR="00E30845">
        <w:t>[7]</w:t>
      </w:r>
      <w:r>
        <w:fldChar w:fldCharType="end"/>
      </w:r>
      <w:r>
        <w:t>, it was mentioned that UE may report information about the UE specific TA pre-compensation. The exact content and frequency of UE reporting of information about the UE specific TA pre-compensation are based on RAN1’s input.</w:t>
      </w:r>
    </w:p>
    <w:p w14:paraId="2A3DAB6C" w14:textId="4CF01FA8" w:rsidR="00844187" w:rsidRDefault="00844187" w:rsidP="00844187">
      <w:pPr>
        <w:jc w:val="both"/>
      </w:pPr>
    </w:p>
    <w:p w14:paraId="32FB4839" w14:textId="1B7C7FA2" w:rsidR="00155BF6" w:rsidRDefault="00155BF6" w:rsidP="00844187">
      <w:pPr>
        <w:jc w:val="both"/>
      </w:pPr>
      <w:r>
        <w:t xml:space="preserve">Several options of the exact content </w:t>
      </w:r>
      <w:r w:rsidR="000E50B7">
        <w:t xml:space="preserve">and granularity </w:t>
      </w:r>
      <w:r>
        <w:t xml:space="preserve">of UE reporting to </w:t>
      </w:r>
      <w:proofErr w:type="spellStart"/>
      <w:r>
        <w:t>gNB</w:t>
      </w:r>
      <w:proofErr w:type="spellEnd"/>
      <w:r>
        <w:t xml:space="preserve"> were discussed </w:t>
      </w:r>
      <w:r>
        <w:fldChar w:fldCharType="begin"/>
      </w:r>
      <w:r>
        <w:instrText xml:space="preserve"> REF _Ref49784839 \r \h </w:instrText>
      </w:r>
      <w:r>
        <w:fldChar w:fldCharType="separate"/>
      </w:r>
      <w:r w:rsidR="00E30845">
        <w:t>[2]</w:t>
      </w:r>
      <w:r>
        <w:fldChar w:fldCharType="end"/>
      </w:r>
      <w:r>
        <w:t xml:space="preserve">. These includes UE specific TA, full TA, UE location, difference between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and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46BDD">
        <w:t xml:space="preserve">, difference between last applied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46BDD">
        <w:t xml:space="preserve"> and one new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246BDD">
        <w:t xml:space="preserve"> suggested by UE, etc. </w:t>
      </w:r>
    </w:p>
    <w:p w14:paraId="79A57A5F" w14:textId="77777777" w:rsidR="00246BDD" w:rsidRDefault="00246BDD" w:rsidP="00844187">
      <w:pPr>
        <w:jc w:val="both"/>
      </w:pPr>
    </w:p>
    <w:p w14:paraId="0E19DA17" w14:textId="76F2B134" w:rsidR="000756CC" w:rsidRDefault="00844187" w:rsidP="00844187">
      <w:pPr>
        <w:jc w:val="both"/>
      </w:pPr>
      <w:r>
        <w:t xml:space="preserve">In our view, the main purpose of UE reporting is to facilitate </w:t>
      </w:r>
      <w:proofErr w:type="spellStart"/>
      <w:r>
        <w:t>gNB’s</w:t>
      </w:r>
      <w:proofErr w:type="spellEnd"/>
      <w:r>
        <w:t xml:space="preserve"> derivation of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88763F">
        <w:t xml:space="preserve"> for uplink scheduling adaptation</w:t>
      </w:r>
      <w:r>
        <w:t xml:space="preserve">. Since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assumed to have granularity of slots, the UE’s reporting does not need to have </w:t>
      </w:r>
      <w:r w:rsidR="00155BF6">
        <w:t xml:space="preserve">a </w:t>
      </w:r>
      <w:r>
        <w:t>smaller granularity</w:t>
      </w:r>
      <w:r w:rsidR="00155BF6">
        <w:t>. This could save signaling overhead of UE reporting.</w:t>
      </w:r>
      <w:r w:rsidR="00D728A2">
        <w:t xml:space="preserve"> </w:t>
      </w:r>
      <w:r w:rsidR="000756CC">
        <w:t xml:space="preserve">As discussed above,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0756CC">
        <w:t xml:space="preserve"> is in unit of slots for a reference subcarrier spacing. Hence, UE reporting information about UE specific TA is in slot-level granularity, where the slot is in terms of the reference subcarrier spacing. </w:t>
      </w:r>
    </w:p>
    <w:p w14:paraId="26B1B66E" w14:textId="463D7288" w:rsidR="000756CC" w:rsidRDefault="000756CC" w:rsidP="00844187">
      <w:pPr>
        <w:jc w:val="both"/>
      </w:pPr>
    </w:p>
    <w:p w14:paraId="300C79C0" w14:textId="1047B3A9" w:rsidR="000E50B7" w:rsidRDefault="000756CC" w:rsidP="00844187">
      <w:pPr>
        <w:jc w:val="both"/>
      </w:pPr>
      <w:r w:rsidRPr="00586824">
        <w:rPr>
          <w:b/>
          <w:bCs/>
          <w:i/>
          <w:u w:val="single"/>
        </w:rPr>
        <w:t xml:space="preserve">Proposal </w:t>
      </w:r>
      <w:r>
        <w:rPr>
          <w:b/>
          <w:bCs/>
          <w:i/>
          <w:u w:val="single"/>
        </w:rPr>
        <w:t>7</w:t>
      </w:r>
      <w:r w:rsidRPr="00586824">
        <w:rPr>
          <w:b/>
          <w:bCs/>
          <w:i/>
          <w:u w:val="single"/>
        </w:rPr>
        <w:t>:</w:t>
      </w:r>
      <w:r w:rsidRPr="00586824">
        <w:rPr>
          <w:b/>
          <w:bCs/>
          <w:i/>
        </w:rPr>
        <w:t xml:space="preserve"> </w:t>
      </w:r>
      <w:r>
        <w:rPr>
          <w:i/>
        </w:rPr>
        <w:t>UE reporting</w:t>
      </w:r>
      <w:r w:rsidRPr="000756CC">
        <w:rPr>
          <w:i/>
        </w:rPr>
        <w:t xml:space="preserve"> </w:t>
      </w:r>
      <w:r>
        <w:rPr>
          <w:i/>
        </w:rPr>
        <w:t>information about UE specific TA is in slot-level granularity, in terms of the reference subcarrier spacing.</w:t>
      </w:r>
    </w:p>
    <w:p w14:paraId="1F2AEF11" w14:textId="77777777" w:rsidR="009A1054" w:rsidRDefault="009A1054" w:rsidP="00844187">
      <w:pPr>
        <w:jc w:val="both"/>
      </w:pPr>
    </w:p>
    <w:p w14:paraId="76AAED1F" w14:textId="793440B6" w:rsidR="009A1054" w:rsidRDefault="009A1054" w:rsidP="00844187">
      <w:pPr>
        <w:jc w:val="both"/>
      </w:pPr>
      <w:r>
        <w:t xml:space="preserve">Regarding the contents to be reported by UE, we think the signaling overhead could be reduced if </w:t>
      </w:r>
      <w:r w:rsidR="00152298">
        <w:t xml:space="preserve">a </w:t>
      </w:r>
      <w:r>
        <w:t xml:space="preserve">differential value is reported. For example, UE could report the differential UE specific TA or </w:t>
      </w:r>
      <w:r w:rsidR="0034015C">
        <w:t xml:space="preserve">differential </w:t>
      </w:r>
      <w:r>
        <w:t xml:space="preserve">full TA, i.e., the difference between the current UE specific TA or full TA and </w:t>
      </w:r>
      <w:r w:rsidR="00353A6F">
        <w:t xml:space="preserve">the </w:t>
      </w:r>
      <w:r>
        <w:t xml:space="preserve">last reported UE specific TA or full TA. </w:t>
      </w:r>
    </w:p>
    <w:p w14:paraId="64111C53" w14:textId="7F789682" w:rsidR="00152298" w:rsidRDefault="00152298" w:rsidP="00844187">
      <w:pPr>
        <w:jc w:val="both"/>
      </w:pPr>
    </w:p>
    <w:p w14:paraId="1EFA1FE2" w14:textId="0389186F" w:rsidR="00152298" w:rsidRDefault="00152298" w:rsidP="00844187">
      <w:pPr>
        <w:jc w:val="both"/>
        <w:rPr>
          <w:i/>
        </w:rPr>
      </w:pPr>
      <w:r w:rsidRPr="00586824">
        <w:rPr>
          <w:b/>
          <w:bCs/>
          <w:i/>
          <w:u w:val="single"/>
        </w:rPr>
        <w:t xml:space="preserve">Proposal </w:t>
      </w:r>
      <w:r w:rsidR="004E3DFC">
        <w:rPr>
          <w:b/>
          <w:bCs/>
          <w:i/>
          <w:u w:val="single"/>
        </w:rPr>
        <w:t>8</w:t>
      </w:r>
      <w:r w:rsidRPr="00586824">
        <w:rPr>
          <w:b/>
          <w:bCs/>
          <w:i/>
          <w:u w:val="single"/>
        </w:rPr>
        <w:t>:</w:t>
      </w:r>
      <w:r w:rsidRPr="00586824">
        <w:rPr>
          <w:b/>
          <w:bCs/>
          <w:i/>
        </w:rPr>
        <w:t xml:space="preserve"> </w:t>
      </w:r>
      <w:r>
        <w:rPr>
          <w:i/>
        </w:rPr>
        <w:t>UE reports the differential UE specific TA or differential full TA, where the differential UE specific TA</w:t>
      </w:r>
      <w:r w:rsidR="004E3DFC">
        <w:rPr>
          <w:i/>
        </w:rPr>
        <w:t>/</w:t>
      </w:r>
      <w:r>
        <w:rPr>
          <w:i/>
        </w:rPr>
        <w:t>full TA is the difference between the current UE specific TA</w:t>
      </w:r>
      <w:r w:rsidR="004E3DFC">
        <w:rPr>
          <w:i/>
        </w:rPr>
        <w:t>/</w:t>
      </w:r>
      <w:r>
        <w:rPr>
          <w:i/>
        </w:rPr>
        <w:t>full TA and the last reported UE specific TA</w:t>
      </w:r>
      <w:r w:rsidR="004E3DFC">
        <w:rPr>
          <w:i/>
        </w:rPr>
        <w:t>/</w:t>
      </w:r>
      <w:r>
        <w:rPr>
          <w:i/>
        </w:rPr>
        <w:t>full TA.</w:t>
      </w:r>
    </w:p>
    <w:p w14:paraId="028DEFC9" w14:textId="22594481" w:rsidR="00152298" w:rsidRDefault="00152298" w:rsidP="00844187">
      <w:pPr>
        <w:jc w:val="both"/>
      </w:pPr>
    </w:p>
    <w:p w14:paraId="291AB07C" w14:textId="64A38259" w:rsidR="00BA33F4" w:rsidRDefault="0088763F" w:rsidP="00152298">
      <w:pPr>
        <w:jc w:val="both"/>
      </w:pPr>
      <w:r>
        <w:t xml:space="preserve">Regarding UE reporting frequency, we think at least the event triggered approach should be supported. Basically, a UE reports to </w:t>
      </w:r>
      <w:proofErr w:type="spellStart"/>
      <w:r>
        <w:t>gNB</w:t>
      </w:r>
      <w:proofErr w:type="spellEnd"/>
      <w:r>
        <w:t xml:space="preserve"> only if it detects the necessity of updating UE specific</w:t>
      </w:r>
      <w:r w:rsidR="00152298">
        <w:t xml:space="preserv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When there is a large update on UE specific TA or full TA, which implies that the current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value is about to be invalid or inefficient, UE needs to report to </w:t>
      </w:r>
      <w:proofErr w:type="spellStart"/>
      <w:r w:rsidR="00152298">
        <w:t>gNB</w:t>
      </w:r>
      <w:proofErr w:type="spellEnd"/>
      <w:r w:rsidR="00152298">
        <w:t xml:space="preserve"> to facilitate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152298">
        <w:t xml:space="preserve"> update. Specifically, if the difference between the current UE specific TA or full TA and the last reported UE specific TA or full TA is larger than a threshold, then UE reports its the differential UE specific TA or differential full TA</w:t>
      </w:r>
      <w:r w:rsidR="007A04F6">
        <w:t>,</w:t>
      </w:r>
      <w:r w:rsidR="00152298">
        <w:t xml:space="preserve"> in slot-level granularity.</w:t>
      </w:r>
      <w:r w:rsidR="0034015C">
        <w:t xml:space="preserve"> </w:t>
      </w:r>
    </w:p>
    <w:p w14:paraId="1E134A16" w14:textId="7F7FF30C" w:rsidR="0034015C" w:rsidRDefault="0034015C" w:rsidP="00152298">
      <w:pPr>
        <w:jc w:val="both"/>
      </w:pPr>
    </w:p>
    <w:p w14:paraId="22447202" w14:textId="3BC60BD5" w:rsidR="0034015C" w:rsidRDefault="007A04F6" w:rsidP="0088763F">
      <w:pPr>
        <w:jc w:val="both"/>
      </w:pPr>
      <w:r>
        <w:t xml:space="preserve">In event-triggered UE reporting, it is possible that the reporting is missing due to bad channel condition. Hence, it is beneficial to consider the reporting failure </w:t>
      </w:r>
      <w:r w:rsidR="00503C8A">
        <w:t>handling</w:t>
      </w:r>
      <w:r>
        <w:t xml:space="preserve">. For example, a UE may retransmit the reporting if it does not receive any response (e.g.,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update) from </w:t>
      </w:r>
      <w:proofErr w:type="spellStart"/>
      <w:r>
        <w:t>gNB</w:t>
      </w:r>
      <w:proofErr w:type="spellEnd"/>
      <w:r>
        <w:t xml:space="preserve"> after a certain duration since the last reporting.</w:t>
      </w:r>
    </w:p>
    <w:p w14:paraId="1394AFD6" w14:textId="77777777" w:rsidR="007A04F6" w:rsidRPr="007A04F6" w:rsidRDefault="007A04F6" w:rsidP="0088763F">
      <w:pPr>
        <w:jc w:val="both"/>
      </w:pPr>
    </w:p>
    <w:p w14:paraId="27CD7E45" w14:textId="3DACC2A5" w:rsidR="007A04F6" w:rsidRDefault="007A04F6" w:rsidP="007A04F6">
      <w:pPr>
        <w:jc w:val="both"/>
      </w:pPr>
      <w:r>
        <w:t xml:space="preserve">There is a proposal of periodic UE reporting. Consider a LEO satellite with speed of 7.56 km/s. It will take about 20 seconds to make 1 </w:t>
      </w:r>
      <w:proofErr w:type="spellStart"/>
      <w:r>
        <w:t>ms</w:t>
      </w:r>
      <w:proofErr w:type="spellEnd"/>
      <w:r>
        <w:t xml:space="preserve"> UE specific TA difference. If UE reports the differential UE specific TA with granularity of 1 slot, then the reporting periodicity is as large as 20 seconds for subcarrier spacing of 15 kHz. </w:t>
      </w:r>
      <w:r w:rsidR="00353A6F">
        <w:t>I</w:t>
      </w:r>
      <w:r>
        <w:t xml:space="preserve">t is not </w:t>
      </w:r>
      <w:r w:rsidR="00353A6F">
        <w:t>desirable</w:t>
      </w:r>
      <w:r>
        <w:t xml:space="preserve"> to support UE’s periodic reporting with such a large periodicity. </w:t>
      </w:r>
    </w:p>
    <w:p w14:paraId="504B3E59" w14:textId="4FC797BA" w:rsidR="00F04BC5" w:rsidRDefault="00F04BC5" w:rsidP="00916B3D">
      <w:pPr>
        <w:jc w:val="both"/>
        <w:rPr>
          <w:i/>
        </w:rPr>
      </w:pPr>
    </w:p>
    <w:p w14:paraId="2E293F47" w14:textId="2FD08F8B" w:rsidR="007A04F6" w:rsidRDefault="007A04F6" w:rsidP="007A04F6">
      <w:pPr>
        <w:jc w:val="both"/>
        <w:rPr>
          <w:i/>
        </w:rPr>
      </w:pPr>
      <w:r w:rsidRPr="001C381A">
        <w:rPr>
          <w:b/>
          <w:i/>
          <w:u w:val="single"/>
        </w:rPr>
        <w:t xml:space="preserve">Proposal </w:t>
      </w:r>
      <w:r w:rsidR="00815370">
        <w:rPr>
          <w:b/>
          <w:i/>
          <w:u w:val="single"/>
        </w:rPr>
        <w:t>9</w:t>
      </w:r>
      <w:r w:rsidRPr="001C381A">
        <w:rPr>
          <w:b/>
          <w:i/>
          <w:u w:val="single"/>
        </w:rPr>
        <w:t>:</w:t>
      </w:r>
      <w:r w:rsidRPr="00BF2C61">
        <w:rPr>
          <w:i/>
        </w:rPr>
        <w:t xml:space="preserve"> </w:t>
      </w:r>
      <w:r>
        <w:rPr>
          <w:i/>
        </w:rPr>
        <w:t>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7F6D5B29" w14:textId="3BB605D1" w:rsidR="007A04F6" w:rsidRPr="007A04F6" w:rsidRDefault="007A04F6" w:rsidP="007A04F6">
      <w:pPr>
        <w:pStyle w:val="ListParagraph"/>
        <w:numPr>
          <w:ilvl w:val="0"/>
          <w:numId w:val="4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FFS</w:t>
      </w:r>
      <w:r w:rsidRPr="007A04F6">
        <w:rPr>
          <w:rFonts w:ascii="Times New Roman" w:eastAsia="Malgun Gothic" w:hAnsi="Times New Roman"/>
          <w:i/>
          <w:sz w:val="24"/>
          <w:szCs w:val="24"/>
          <w:lang w:eastAsia="zh-CN"/>
        </w:rPr>
        <w:t xml:space="preserve"> reporting failure </w:t>
      </w:r>
      <w:r w:rsidR="00353A6F">
        <w:rPr>
          <w:rFonts w:ascii="Times New Roman" w:eastAsia="Malgun Gothic" w:hAnsi="Times New Roman"/>
          <w:i/>
          <w:sz w:val="24"/>
          <w:szCs w:val="24"/>
          <w:lang w:eastAsia="zh-CN"/>
        </w:rPr>
        <w:t>handling</w:t>
      </w:r>
    </w:p>
    <w:p w14:paraId="3714A5CB" w14:textId="77777777" w:rsidR="007A04F6" w:rsidRDefault="007A04F6" w:rsidP="00916B3D">
      <w:pPr>
        <w:jc w:val="both"/>
        <w:rPr>
          <w:i/>
        </w:rPr>
      </w:pPr>
    </w:p>
    <w:p w14:paraId="4E0CCBA9" w14:textId="16E0E589" w:rsidR="00521BE2" w:rsidRDefault="005B5115" w:rsidP="005B5115">
      <w:pPr>
        <w:pStyle w:val="Heading2"/>
      </w:pPr>
      <w:r>
        <w:t>MAC CE activation time</w:t>
      </w:r>
    </w:p>
    <w:p w14:paraId="5EE19D7D" w14:textId="38A79D54" w:rsidR="005E1DC6" w:rsidRDefault="005E1DC6" w:rsidP="005E1DC6">
      <w:pPr>
        <w:jc w:val="both"/>
      </w:pPr>
      <w:r>
        <w:t xml:space="preserve">It was agreed </w:t>
      </w:r>
      <w:r>
        <w:fldChar w:fldCharType="begin"/>
      </w:r>
      <w:r>
        <w:instrText xml:space="preserve"> REF _Ref83193069 \r \h </w:instrText>
      </w:r>
      <w:r>
        <w:fldChar w:fldCharType="separate"/>
      </w:r>
      <w:r w:rsidR="00E30845">
        <w:t>[3]</w:t>
      </w:r>
      <w:r>
        <w:fldChar w:fldCharType="end"/>
      </w:r>
      <w:r>
        <w:t xml:space="preserve"> that the information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carried in system information. The unit of </w:t>
      </w:r>
      <m:oMath>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mac</m:t>
            </m:r>
          </m:sub>
        </m:sSub>
      </m:oMath>
      <w:r>
        <w:rPr>
          <w:lang w:eastAsia="x-none"/>
        </w:rPr>
        <w:t xml:space="preserve"> is number of slots for a given subcarrier spacing. </w:t>
      </w:r>
      <w:r>
        <w:t xml:space="preserve">It is open whether it is one subcarrier spacing value or different subcarrier spacing values for different scenarios. </w:t>
      </w:r>
    </w:p>
    <w:p w14:paraId="10639DA7" w14:textId="77777777" w:rsidR="005E1DC6" w:rsidRDefault="005E1DC6" w:rsidP="005E1DC6">
      <w:pPr>
        <w:jc w:val="both"/>
      </w:pPr>
    </w:p>
    <w:p w14:paraId="30E0CAB0" w14:textId="0B8692AF" w:rsidR="005E1DC6" w:rsidRDefault="00D345B9" w:rsidP="005E1DC6">
      <w:pPr>
        <w:jc w:val="both"/>
      </w:pP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5E1DC6" w:rsidRPr="007D2348">
        <w:rPr>
          <w:iCs/>
        </w:rPr>
        <w:t xml:space="preserve"> is</w:t>
      </w:r>
      <w:r w:rsidR="005E1DC6">
        <w:rPr>
          <w:iCs/>
        </w:rPr>
        <w:t xml:space="preserve"> used to determine activation timing for downlink configuration from a MAC CE command, as well as is used to </w:t>
      </w:r>
      <w:r w:rsidR="00503C8A">
        <w:rPr>
          <w:iCs/>
        </w:rPr>
        <w:t>estimate</w:t>
      </w:r>
      <w:r w:rsidR="005E1DC6">
        <w:rPr>
          <w:iCs/>
        </w:rPr>
        <w:t xml:space="preserve"> UE-</w:t>
      </w:r>
      <w:proofErr w:type="spellStart"/>
      <w:r w:rsidR="005E1DC6">
        <w:rPr>
          <w:iCs/>
        </w:rPr>
        <w:t>gNB</w:t>
      </w:r>
      <w:proofErr w:type="spellEnd"/>
      <w:r w:rsidR="005E1DC6">
        <w:rPr>
          <w:iCs/>
        </w:rPr>
        <w:t xml:space="preserve"> RTT. It is to cover the RTT between timing reference point and </w:t>
      </w:r>
      <w:proofErr w:type="spellStart"/>
      <w:r w:rsidR="005E1DC6">
        <w:rPr>
          <w:iCs/>
        </w:rPr>
        <w:t>gNB</w:t>
      </w:r>
      <w:proofErr w:type="spellEnd"/>
      <w:r w:rsidR="005E1DC6">
        <w:rPr>
          <w:iCs/>
        </w:rPr>
        <w:t xml:space="preserve">. This item serves as a counterpart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5E1DC6">
        <w:t xml:space="preserve"> which is to cover the RTT between UE and timing reference point. </w:t>
      </w:r>
    </w:p>
    <w:p w14:paraId="453BA31E" w14:textId="77777777" w:rsidR="005E1DC6" w:rsidRDefault="005E1DC6" w:rsidP="005E1DC6">
      <w:pPr>
        <w:jc w:val="both"/>
      </w:pPr>
    </w:p>
    <w:p w14:paraId="14ED1DBB" w14:textId="03C45F55" w:rsidR="005E1DC6" w:rsidRDefault="005E1DC6" w:rsidP="005E1DC6">
      <w:pPr>
        <w:jc w:val="both"/>
      </w:pPr>
      <w:r>
        <w:t xml:space="preserve">For simplicity, we </w:t>
      </w:r>
      <w:r w:rsidR="00CB186E">
        <w:t>prefer</w:t>
      </w:r>
      <w:r>
        <w:t xml:space="preserve"> to align the unit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with the unit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Specifically,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5E1DC6">
        <w:rPr>
          <w:iCs/>
        </w:rPr>
        <w:t xml:space="preserve"> </w:t>
      </w:r>
      <w:r w:rsidR="004E3DFC">
        <w:rPr>
          <w:iCs/>
        </w:rPr>
        <w:t>should be</w:t>
      </w:r>
      <w:r w:rsidRPr="005E1DC6">
        <w:rPr>
          <w:iCs/>
        </w:rPr>
        <w:t xml:space="preserve"> in unit of slots for </w:t>
      </w:r>
      <w:r w:rsidR="004E3DFC">
        <w:rPr>
          <w:iCs/>
        </w:rPr>
        <w:t>the</w:t>
      </w:r>
      <w:r w:rsidRPr="005E1DC6">
        <w:rPr>
          <w:iCs/>
        </w:rPr>
        <w:t xml:space="preserve"> reference subcarrier spacing</w:t>
      </w:r>
      <w:r>
        <w:rPr>
          <w:iCs/>
        </w:rPr>
        <w:t xml:space="preserve">. </w:t>
      </w:r>
    </w:p>
    <w:p w14:paraId="621B4440" w14:textId="77777777" w:rsidR="005E1DC6" w:rsidRDefault="005E1DC6" w:rsidP="005E1DC6">
      <w:pPr>
        <w:jc w:val="both"/>
        <w:rPr>
          <w:iCs/>
        </w:rPr>
      </w:pPr>
    </w:p>
    <w:p w14:paraId="5CA1AA1A" w14:textId="488FFE3E" w:rsidR="005E1DC6" w:rsidRDefault="005E1DC6" w:rsidP="005E1DC6">
      <w:pPr>
        <w:jc w:val="both"/>
        <w:rPr>
          <w:i/>
        </w:rPr>
      </w:pPr>
      <w:r w:rsidRPr="001C381A">
        <w:rPr>
          <w:b/>
          <w:i/>
          <w:u w:val="single"/>
        </w:rPr>
        <w:t xml:space="preserve">Proposal </w:t>
      </w:r>
      <w:r w:rsidR="00815370">
        <w:rPr>
          <w:b/>
          <w:i/>
          <w:u w:val="single"/>
        </w:rPr>
        <w:t>10</w:t>
      </w:r>
      <w:r w:rsidRPr="001C381A">
        <w:rPr>
          <w:b/>
          <w:i/>
          <w:u w:val="single"/>
        </w:rPr>
        <w: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has the same unit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D1425">
        <w:rPr>
          <w:i/>
        </w:rPr>
        <w:t>, i.e.,</w:t>
      </w:r>
      <w:r w:rsidR="00503C8A">
        <w:rPr>
          <w:i/>
        </w:rPr>
        <w:t xml:space="preserve"> </w:t>
      </w:r>
      <w:r w:rsidR="00DD1425">
        <w:rPr>
          <w:i/>
        </w:rPr>
        <w:t xml:space="preserve">in unit of slots for a reference subcarrier spacing. </w:t>
      </w:r>
    </w:p>
    <w:p w14:paraId="17D1B909" w14:textId="77777777" w:rsidR="00DD1425" w:rsidRDefault="00DD1425" w:rsidP="004E3DFC">
      <w:pPr>
        <w:jc w:val="both"/>
        <w:rPr>
          <w:i/>
        </w:rPr>
      </w:pPr>
    </w:p>
    <w:p w14:paraId="2487776F" w14:textId="637F5CB3" w:rsidR="004E3DFC" w:rsidRDefault="00D345B9" w:rsidP="004E3DFC">
      <w:pPr>
        <w:jc w:val="both"/>
      </w:pP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4E3DFC" w:rsidRPr="007D2348">
        <w:rPr>
          <w:iCs/>
        </w:rPr>
        <w:t xml:space="preserve"> is</w:t>
      </w:r>
      <w:r w:rsidR="004E3DFC">
        <w:rPr>
          <w:iCs/>
        </w:rPr>
        <w:t xml:space="preserve"> to cover the RTT between timing reference point and </w:t>
      </w:r>
      <w:proofErr w:type="spellStart"/>
      <w:r w:rsidR="004E3DFC">
        <w:rPr>
          <w:iCs/>
        </w:rPr>
        <w:t>gNB</w:t>
      </w:r>
      <w:proofErr w:type="spellEnd"/>
      <w:r w:rsidR="00DD1425">
        <w:rPr>
          <w:iCs/>
        </w:rPr>
        <w:t xml:space="preserve">. Depending on the location of timing reference point, the value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DD1425">
        <w:t xml:space="preserve"> could be as large as the feeder link RTT. The feeder link RTT depends on deployment scenario. For example, the feeder link RTT in a GEO scenario is upper bounded by 270.73 </w:t>
      </w:r>
      <w:proofErr w:type="spellStart"/>
      <w:r w:rsidR="00DD1425">
        <w:t>ms</w:t>
      </w:r>
      <w:proofErr w:type="spellEnd"/>
      <w:r w:rsidR="00DD1425">
        <w:t xml:space="preserve">, while the feeder link RTT in a LEO-600 scenario is upper bounded by 25.77 </w:t>
      </w:r>
      <w:proofErr w:type="spellStart"/>
      <w:r w:rsidR="00DD1425">
        <w:t>ms.</w:t>
      </w:r>
      <w:proofErr w:type="spellEnd"/>
      <w:r w:rsidR="00DD1425">
        <w:t xml:space="preserve"> </w:t>
      </w:r>
      <w:r w:rsidR="004E3DFC">
        <w:t xml:space="preserve">Hence, it is efficient, in terms of signaling overhead, to define 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4E3DFC">
        <w:t xml:space="preserve"> based on scenario</w:t>
      </w:r>
      <w:r w:rsidR="00DD1425">
        <w:t xml:space="preserve">. </w:t>
      </w:r>
    </w:p>
    <w:p w14:paraId="43A4CE34" w14:textId="77777777" w:rsidR="004E3DFC" w:rsidRDefault="004E3DFC" w:rsidP="005E1DC6">
      <w:pPr>
        <w:jc w:val="both"/>
        <w:rPr>
          <w:iCs/>
        </w:rPr>
      </w:pPr>
    </w:p>
    <w:p w14:paraId="23355C05" w14:textId="1B1838EE" w:rsidR="00155E16" w:rsidRDefault="00DD1425" w:rsidP="00DD1425">
      <w:pPr>
        <w:jc w:val="both"/>
      </w:pPr>
      <w:r w:rsidRPr="001C381A">
        <w:rPr>
          <w:b/>
          <w:i/>
          <w:u w:val="single"/>
        </w:rPr>
        <w:t xml:space="preserve">Proposal </w:t>
      </w:r>
      <w:r>
        <w:rPr>
          <w:b/>
          <w:i/>
          <w:u w:val="single"/>
        </w:rPr>
        <w:t>1</w:t>
      </w:r>
      <w:r w:rsidR="00815370">
        <w:rPr>
          <w:b/>
          <w:i/>
          <w:u w:val="single"/>
        </w:rPr>
        <w:t>1</w:t>
      </w:r>
      <w:r w:rsidRPr="001C381A">
        <w:rPr>
          <w:b/>
          <w:i/>
          <w:u w:val="single"/>
        </w:rPr>
        <w:t>:</w:t>
      </w:r>
      <w:r w:rsidRPr="00BF2C61">
        <w:rPr>
          <w:i/>
        </w:rPr>
        <w:t xml:space="preserve"> </w:t>
      </w:r>
      <w:r>
        <w:rPr>
          <w:i/>
        </w:rPr>
        <w:t xml:space="preserve">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is dependent on scenario.</w:t>
      </w:r>
    </w:p>
    <w:p w14:paraId="623A3638" w14:textId="77777777" w:rsidR="007D109D" w:rsidRDefault="007D109D" w:rsidP="00AB349D">
      <w:pPr>
        <w:jc w:val="both"/>
      </w:pPr>
    </w:p>
    <w:p w14:paraId="2A0D6E8E" w14:textId="20E48BF7" w:rsidR="00410B14" w:rsidRDefault="00410B14" w:rsidP="00410B14">
      <w:pPr>
        <w:pStyle w:val="Heading2"/>
      </w:pPr>
      <w:r>
        <w:t>K1 range extension</w:t>
      </w:r>
    </w:p>
    <w:p w14:paraId="52F430BE" w14:textId="16FA0F8E" w:rsidR="001C27F5" w:rsidRDefault="00410B14" w:rsidP="00410B14">
      <w:pPr>
        <w:jc w:val="both"/>
      </w:pPr>
      <w:r>
        <w:t xml:space="preserve">It was agreed </w:t>
      </w:r>
      <w:r>
        <w:fldChar w:fldCharType="begin"/>
      </w:r>
      <w:r>
        <w:instrText xml:space="preserve"> REF _Ref49784738 \r \h  \* MERGEFORMAT </w:instrText>
      </w:r>
      <w:r>
        <w:fldChar w:fldCharType="separate"/>
      </w:r>
      <w:r w:rsidR="00E30845">
        <w:t>[6]</w:t>
      </w:r>
      <w:r>
        <w:fldChar w:fldCharType="end"/>
      </w:r>
      <w:r>
        <w:t xml:space="preserve"> that the value range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is extended to 31. It is open whether this value range extension has impact on the size of </w:t>
      </w:r>
      <w:r w:rsidRPr="00A61EE0">
        <w:rPr>
          <w:i/>
          <w:iCs/>
        </w:rPr>
        <w:t>PDSCH-to-</w:t>
      </w:r>
      <w:proofErr w:type="spellStart"/>
      <w:r w:rsidRPr="00A61EE0">
        <w:rPr>
          <w:i/>
          <w:iCs/>
        </w:rPr>
        <w:t>HARQ_feedback</w:t>
      </w:r>
      <w:proofErr w:type="spellEnd"/>
      <w:r w:rsidRPr="00A61EE0">
        <w:rPr>
          <w:i/>
          <w:iCs/>
        </w:rPr>
        <w:t xml:space="preserve"> timing indicator</w:t>
      </w:r>
      <w:r>
        <w:t xml:space="preserve"> field in DCI. </w:t>
      </w:r>
    </w:p>
    <w:p w14:paraId="57498A24" w14:textId="77777777" w:rsidR="001C27F5" w:rsidRDefault="001C27F5" w:rsidP="00410B14">
      <w:pPr>
        <w:jc w:val="both"/>
      </w:pPr>
    </w:p>
    <w:p w14:paraId="1224CEEE" w14:textId="5446E236" w:rsidR="00410B14" w:rsidRDefault="00410B14" w:rsidP="00410B14">
      <w:pPr>
        <w:jc w:val="both"/>
      </w:pPr>
      <w:r>
        <w:t>In our view, this field size should remain unchanged in DCI. In DCI format</w:t>
      </w:r>
      <w:r w:rsidR="00A61EE0">
        <w:t>s</w:t>
      </w:r>
      <w:r>
        <w:t xml:space="preserve"> 1_1 or 1_2, this field size is upper bounded by 3 bits, </w:t>
      </w:r>
      <w:r w:rsidR="00A61EE0">
        <w:t xml:space="preserve">where the actual field size </w:t>
      </w:r>
      <w:r>
        <w:t>depend</w:t>
      </w:r>
      <w:r w:rsidR="00A61EE0">
        <w:t>s</w:t>
      </w:r>
      <w:r>
        <w:t xml:space="preserve"> on the number of entries in a high layer configured table. The similar upper bound could be used for extended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values. Only the value range of the entries in the configured table </w:t>
      </w:r>
      <w:r w:rsidR="001C27F5">
        <w:t xml:space="preserve">(i.e., </w:t>
      </w:r>
      <w:r w:rsidR="001C27F5" w:rsidRPr="001C27F5">
        <w:rPr>
          <w:i/>
          <w:iCs/>
        </w:rPr>
        <w:t>dl-</w:t>
      </w:r>
      <w:proofErr w:type="spellStart"/>
      <w:r w:rsidR="001C27F5" w:rsidRPr="001C27F5">
        <w:rPr>
          <w:i/>
          <w:iCs/>
        </w:rPr>
        <w:t>DataToUL</w:t>
      </w:r>
      <w:proofErr w:type="spellEnd"/>
      <w:r w:rsidR="001C27F5" w:rsidRPr="001C27F5">
        <w:rPr>
          <w:i/>
          <w:iCs/>
        </w:rPr>
        <w:t>-ACK</w:t>
      </w:r>
      <w:r w:rsidR="001C27F5">
        <w:t xml:space="preserve">) </w:t>
      </w:r>
      <w:r>
        <w:t>needs to be updated.</w:t>
      </w:r>
    </w:p>
    <w:p w14:paraId="13AE7AFE" w14:textId="27B11B98" w:rsidR="00A61EE0" w:rsidRDefault="00A61EE0" w:rsidP="00410B14">
      <w:pPr>
        <w:jc w:val="both"/>
      </w:pPr>
    </w:p>
    <w:p w14:paraId="78227008" w14:textId="1D0368C1" w:rsidR="001C27F5" w:rsidRDefault="00A61EE0" w:rsidP="00410B14">
      <w:pPr>
        <w:jc w:val="both"/>
      </w:pPr>
      <w:r>
        <w:t>In DCI format 1_0, the</w:t>
      </w:r>
      <w:r w:rsidR="001C27F5">
        <w:t xml:space="preserve"> </w:t>
      </w:r>
      <w:r w:rsidR="001C27F5" w:rsidRPr="00A61EE0">
        <w:rPr>
          <w:i/>
          <w:iCs/>
        </w:rPr>
        <w:t>PDSCH-to-</w:t>
      </w:r>
      <w:proofErr w:type="spellStart"/>
      <w:r w:rsidR="001C27F5" w:rsidRPr="00A61EE0">
        <w:rPr>
          <w:i/>
          <w:iCs/>
        </w:rPr>
        <w:t>HARQ_feedback</w:t>
      </w:r>
      <w:proofErr w:type="spellEnd"/>
      <w:r w:rsidR="001C27F5" w:rsidRPr="00A61EE0">
        <w:rPr>
          <w:i/>
          <w:iCs/>
        </w:rPr>
        <w:t xml:space="preserve"> timing indicator</w:t>
      </w:r>
      <w:r>
        <w:t xml:space="preserve"> field size is fixed to 3 bits to indicate the value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 xml:space="preserve">from 1 to 8 slots. </w:t>
      </w:r>
      <w:r w:rsidR="005408EF">
        <w:t>I</w:t>
      </w:r>
      <w:r>
        <w:t>t is</w:t>
      </w:r>
      <w:r w:rsidR="0074625E">
        <w:t xml:space="preserve"> beneficial to extend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w:t>
      </w:r>
      <w:r>
        <w:t>range</w:t>
      </w:r>
      <w:r w:rsidR="0074625E">
        <w:t xml:space="preserve"> </w:t>
      </w:r>
      <w:r>
        <w:t xml:space="preserve">indicated by DCI format 1_0 </w:t>
      </w:r>
      <w:r w:rsidR="0074625E">
        <w:t>to</w:t>
      </w:r>
      <w:r>
        <w:t xml:space="preserve"> beyond 8 slots. </w:t>
      </w:r>
      <w:r w:rsidR="0074625E">
        <w:t xml:space="preserve">One way is to increase the </w:t>
      </w:r>
      <w:r w:rsidR="0074625E" w:rsidRPr="00A61EE0">
        <w:rPr>
          <w:i/>
          <w:iCs/>
        </w:rPr>
        <w:t>PDSCH-to-</w:t>
      </w:r>
      <w:proofErr w:type="spellStart"/>
      <w:r w:rsidR="0074625E" w:rsidRPr="00A61EE0">
        <w:rPr>
          <w:i/>
          <w:iCs/>
        </w:rPr>
        <w:t>HARQ_feedback</w:t>
      </w:r>
      <w:proofErr w:type="spellEnd"/>
      <w:r w:rsidR="0074625E" w:rsidRPr="00A61EE0">
        <w:rPr>
          <w:i/>
          <w:iCs/>
        </w:rPr>
        <w:t xml:space="preserve"> timing indicator</w:t>
      </w:r>
      <w:r w:rsidR="0074625E">
        <w:t xml:space="preserve"> field size in DCI format 1_0. However, this increases DCI format 1_0 payload size and is not preferred. Another way is to introduce a scaling factor </w:t>
      </w:r>
      <w:r w:rsidR="00503C8A">
        <w:t>(</w:t>
      </w:r>
      <m:oMath>
        <m:r>
          <w:rPr>
            <w:rFonts w:ascii="Cambria Math" w:hAnsi="Cambria Math"/>
          </w:rPr>
          <m:t>S</m:t>
        </m:r>
      </m:oMath>
      <w:r w:rsidR="00503C8A">
        <w:t xml:space="preserve">) </w:t>
      </w:r>
      <w:r w:rsidR="001C27F5">
        <w:t>when determining</w:t>
      </w:r>
      <w:r w:rsidR="0074625E">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w:t>
      </w:r>
      <w:r w:rsidR="001C27F5">
        <w:t>for</w:t>
      </w:r>
      <w:r w:rsidR="0074625E">
        <w:t xml:space="preserve"> DCI format 1_0.</w:t>
      </w:r>
      <w:r w:rsidR="005408EF">
        <w:t xml:space="preserve"> For example,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t xml:space="preserve"> value indicated in DCI format 1_0</w:t>
      </w:r>
      <w:r w:rsidR="001C27F5">
        <w:t xml:space="preserve"> is given by </w:t>
      </w:r>
      <m:oMath>
        <m:r>
          <w:rPr>
            <w:rFonts w:ascii="Cambria Math" w:hAnsi="Cambria Math"/>
          </w:rPr>
          <m:t>S⋅A</m:t>
        </m:r>
      </m:oMath>
      <w:r w:rsidR="001C27F5">
        <w:t xml:space="preserve"> for unpaired spectrum, where </w:t>
      </w:r>
      <m:oMath>
        <m:r>
          <w:rPr>
            <w:rFonts w:ascii="Cambria Math" w:hAnsi="Cambria Math"/>
          </w:rPr>
          <m:t>A</m:t>
        </m:r>
      </m:oMath>
      <w:r w:rsidR="001C27F5">
        <w:t xml:space="preserve"> is </w:t>
      </w:r>
      <w:r w:rsidR="00503C8A">
        <w:t xml:space="preserve">the </w:t>
      </w:r>
      <w:r w:rsidR="001C27F5">
        <w:t xml:space="preserve">value directly interpreted from the </w:t>
      </w:r>
      <w:r w:rsidR="001C27F5" w:rsidRPr="00A61EE0">
        <w:rPr>
          <w:i/>
          <w:iCs/>
        </w:rPr>
        <w:t>PDSCH-to-</w:t>
      </w:r>
      <w:proofErr w:type="spellStart"/>
      <w:r w:rsidR="001C27F5" w:rsidRPr="00A61EE0">
        <w:rPr>
          <w:i/>
          <w:iCs/>
        </w:rPr>
        <w:t>HARQ_feedback</w:t>
      </w:r>
      <w:proofErr w:type="spellEnd"/>
      <w:r w:rsidR="001C27F5" w:rsidRPr="00A61EE0">
        <w:rPr>
          <w:i/>
          <w:iCs/>
        </w:rPr>
        <w:t xml:space="preserve"> timing indicator</w:t>
      </w:r>
      <w:r w:rsidR="001C27F5">
        <w:t xml:space="preserve"> field, and </w:t>
      </w:r>
      <m:oMath>
        <m:r>
          <w:rPr>
            <w:rFonts w:ascii="Cambria Math" w:hAnsi="Cambria Math"/>
          </w:rPr>
          <m:t>S</m:t>
        </m:r>
      </m:oMath>
      <w:r w:rsidR="001C27F5">
        <w:t xml:space="preserve"> is the</w:t>
      </w:r>
      <w:r w:rsidR="00503C8A">
        <w:t xml:space="preserve"> configured</w:t>
      </w:r>
      <w:r w:rsidR="001C27F5">
        <w:t xml:space="preserve"> scaling factor. </w:t>
      </w:r>
    </w:p>
    <w:p w14:paraId="31280CEE" w14:textId="77777777" w:rsidR="00410B14" w:rsidRDefault="00410B14" w:rsidP="00410B14"/>
    <w:p w14:paraId="13F8C5D0" w14:textId="1C81809B" w:rsidR="005408EF" w:rsidRDefault="00410B14" w:rsidP="00A61EE0">
      <w:pPr>
        <w:jc w:val="both"/>
        <w:rPr>
          <w:i/>
        </w:rPr>
      </w:pPr>
      <w:r w:rsidRPr="001C381A">
        <w:rPr>
          <w:b/>
          <w:i/>
          <w:u w:val="single"/>
        </w:rPr>
        <w:t xml:space="preserve">Proposal </w:t>
      </w:r>
      <w:r w:rsidR="0074625E">
        <w:rPr>
          <w:b/>
          <w:i/>
          <w:u w:val="single"/>
        </w:rPr>
        <w:t>1</w:t>
      </w:r>
      <w:r w:rsidR="00815370">
        <w:rPr>
          <w:b/>
          <w:i/>
          <w:u w:val="single"/>
        </w:rPr>
        <w:t>2</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5408EF">
        <w:rPr>
          <w:i/>
        </w:rPr>
        <w:t xml:space="preserve"> </w:t>
      </w:r>
      <w:r>
        <w:rPr>
          <w:i/>
        </w:rPr>
        <w:t>range extension</w:t>
      </w:r>
      <w:r w:rsidR="00FD592E">
        <w:rPr>
          <w:i/>
        </w:rPr>
        <w:t xml:space="preserve"> in unpaired spectrum</w:t>
      </w:r>
      <w:r>
        <w:rPr>
          <w:i/>
        </w:rPr>
        <w:t xml:space="preserve"> does not change the </w:t>
      </w:r>
      <w:r w:rsidR="00A61EE0" w:rsidRPr="00A61EE0">
        <w:rPr>
          <w:i/>
          <w:iCs/>
        </w:rPr>
        <w:t>PDSCH-to-</w:t>
      </w:r>
      <w:proofErr w:type="spellStart"/>
      <w:r w:rsidR="00A61EE0" w:rsidRPr="00A61EE0">
        <w:rPr>
          <w:i/>
          <w:iCs/>
        </w:rPr>
        <w:t>HARQ_feedback</w:t>
      </w:r>
      <w:proofErr w:type="spellEnd"/>
      <w:r w:rsidR="00A61EE0" w:rsidRPr="00A61EE0">
        <w:rPr>
          <w:i/>
          <w:iCs/>
        </w:rPr>
        <w:t xml:space="preserve"> timing indicator </w:t>
      </w:r>
      <w:r>
        <w:rPr>
          <w:i/>
        </w:rPr>
        <w:t xml:space="preserve">field size in DCI. </w:t>
      </w:r>
    </w:p>
    <w:p w14:paraId="592377E7" w14:textId="4A4F60FE" w:rsidR="001C27F5" w:rsidRPr="001C27F5" w:rsidRDefault="005408EF" w:rsidP="001C27F5">
      <w:pPr>
        <w:pStyle w:val="ListParagraph"/>
        <w:numPr>
          <w:ilvl w:val="0"/>
          <w:numId w:val="45"/>
        </w:numPr>
        <w:jc w:val="both"/>
        <w:rPr>
          <w:i/>
        </w:rPr>
      </w:pPr>
      <w:r w:rsidRPr="001C27F5">
        <w:rPr>
          <w:rFonts w:ascii="Times New Roman" w:eastAsia="Malgun Gothic" w:hAnsi="Times New Roman"/>
          <w:i/>
          <w:sz w:val="24"/>
          <w:szCs w:val="24"/>
          <w:lang w:eastAsia="zh-CN"/>
        </w:rPr>
        <w:t>For</w:t>
      </w:r>
      <w:r w:rsidR="00FD592E">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w:t>
      </w:r>
      <w:r w:rsidR="001C27F5" w:rsidRPr="001C27F5">
        <w:rPr>
          <w:rFonts w:ascii="Times New Roman" w:eastAsia="Malgun Gothic" w:hAnsi="Times New Roman"/>
          <w:i/>
          <w:sz w:val="24"/>
          <w:szCs w:val="24"/>
          <w:lang w:eastAsia="zh-CN"/>
        </w:rPr>
        <w:t xml:space="preserve">entries in the configured </w:t>
      </w:r>
      <w:r w:rsidR="001C27F5">
        <w:rPr>
          <w:rFonts w:ascii="Times New Roman" w:eastAsia="Malgun Gothic" w:hAnsi="Times New Roman"/>
          <w:i/>
          <w:sz w:val="24"/>
          <w:szCs w:val="24"/>
          <w:lang w:eastAsia="zh-CN"/>
        </w:rPr>
        <w:t>dl-</w:t>
      </w:r>
      <w:proofErr w:type="spellStart"/>
      <w:r w:rsidR="001C27F5">
        <w:rPr>
          <w:rFonts w:ascii="Times New Roman" w:eastAsia="Malgun Gothic" w:hAnsi="Times New Roman"/>
          <w:i/>
          <w:sz w:val="24"/>
          <w:szCs w:val="24"/>
          <w:lang w:eastAsia="zh-CN"/>
        </w:rPr>
        <w:t>DataToUL</w:t>
      </w:r>
      <w:proofErr w:type="spellEnd"/>
      <w:r w:rsidR="001C27F5">
        <w:rPr>
          <w:rFonts w:ascii="Times New Roman" w:eastAsia="Malgun Gothic" w:hAnsi="Times New Roman"/>
          <w:i/>
          <w:sz w:val="24"/>
          <w:szCs w:val="24"/>
          <w:lang w:eastAsia="zh-CN"/>
        </w:rPr>
        <w:t xml:space="preserve">-ACK </w:t>
      </w:r>
      <w:r w:rsidR="001C27F5" w:rsidRPr="001C27F5">
        <w:rPr>
          <w:rFonts w:ascii="Times New Roman" w:eastAsia="Malgun Gothic" w:hAnsi="Times New Roman"/>
          <w:i/>
          <w:sz w:val="24"/>
          <w:szCs w:val="24"/>
          <w:lang w:eastAsia="zh-CN"/>
        </w:rPr>
        <w:t>table</w:t>
      </w:r>
      <w:r w:rsidR="00FD592E">
        <w:rPr>
          <w:rFonts w:ascii="Times New Roman" w:eastAsia="Malgun Gothic" w:hAnsi="Times New Roman"/>
          <w:i/>
          <w:sz w:val="24"/>
          <w:szCs w:val="24"/>
          <w:lang w:eastAsia="zh-CN"/>
        </w:rPr>
        <w:t>.</w:t>
      </w:r>
    </w:p>
    <w:p w14:paraId="7D223E64" w14:textId="3F72874C" w:rsidR="00AB349D" w:rsidRPr="00FD592E" w:rsidRDefault="0074625E" w:rsidP="00382F61">
      <w:pPr>
        <w:pStyle w:val="ListParagraph"/>
        <w:numPr>
          <w:ilvl w:val="0"/>
          <w:numId w:val="45"/>
        </w:numPr>
        <w:jc w:val="both"/>
      </w:pPr>
      <w:r w:rsidRPr="00FD592E">
        <w:rPr>
          <w:rFonts w:ascii="Times New Roman" w:eastAsia="Malgun Gothic" w:hAnsi="Times New Roman"/>
          <w:i/>
          <w:sz w:val="24"/>
          <w:szCs w:val="24"/>
          <w:lang w:eastAsia="zh-CN"/>
        </w:rPr>
        <w:t xml:space="preserve">For </w:t>
      </w:r>
      <w:r w:rsidR="00FD592E">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DCI, consider introduc</w:t>
      </w:r>
      <w:r w:rsidR="005408EF" w:rsidRPr="00FD592E">
        <w:rPr>
          <w:rFonts w:ascii="Times New Roman" w:eastAsia="Malgun Gothic" w:hAnsi="Times New Roman"/>
          <w:i/>
          <w:sz w:val="24"/>
          <w:szCs w:val="24"/>
          <w:lang w:eastAsia="zh-CN"/>
        </w:rPr>
        <w:t>ing</w:t>
      </w:r>
      <w:r w:rsidRPr="00FD592E">
        <w:rPr>
          <w:rFonts w:ascii="Times New Roman" w:eastAsia="Malgun Gothic" w:hAnsi="Times New Roman"/>
          <w:i/>
          <w:sz w:val="24"/>
          <w:szCs w:val="24"/>
          <w:lang w:eastAsia="zh-CN"/>
        </w:rPr>
        <w:t xml:space="preserve"> a scaling factor </w:t>
      </w:r>
      <w:r w:rsidR="005408EF" w:rsidRPr="00FD592E">
        <w:rPr>
          <w:rFonts w:ascii="Times New Roman" w:eastAsia="Malgun Gothic" w:hAnsi="Times New Roman"/>
          <w:i/>
          <w:sz w:val="24"/>
          <w:szCs w:val="24"/>
          <w:lang w:eastAsia="zh-CN"/>
        </w:rPr>
        <w:t xml:space="preserve">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001C27F5" w:rsidRPr="00FD592E">
        <w:rPr>
          <w:rFonts w:ascii="Times New Roman" w:eastAsia="Malgun Gothic" w:hAnsi="Times New Roman"/>
          <w:i/>
          <w:sz w:val="24"/>
          <w:szCs w:val="24"/>
          <w:lang w:eastAsia="zh-CN"/>
        </w:rPr>
        <w:t xml:space="preserve"> value</w:t>
      </w:r>
      <w:r w:rsidR="00FD592E">
        <w:rPr>
          <w:rFonts w:ascii="Times New Roman" w:eastAsia="Malgun Gothic" w:hAnsi="Times New Roman"/>
          <w:i/>
          <w:sz w:val="24"/>
          <w:szCs w:val="24"/>
          <w:lang w:eastAsia="zh-CN"/>
        </w:rPr>
        <w:t>.</w:t>
      </w:r>
    </w:p>
    <w:p w14:paraId="2190BEBF" w14:textId="77777777" w:rsidR="00FD592E" w:rsidRDefault="00FD592E" w:rsidP="00FD592E">
      <w:pPr>
        <w:pStyle w:val="ListParagraph"/>
        <w:jc w:val="both"/>
      </w:pPr>
    </w:p>
    <w:p w14:paraId="1DC25838" w14:textId="1E9535AA" w:rsidR="000C77E3" w:rsidRDefault="000C77E3" w:rsidP="000C77E3">
      <w:pPr>
        <w:pStyle w:val="Heading2"/>
      </w:pPr>
      <w:r>
        <w:t>Timing relationship enhancement for beam failure recovery</w:t>
      </w:r>
    </w:p>
    <w:p w14:paraId="5D38896E" w14:textId="590C9940" w:rsidR="008237A9" w:rsidRDefault="008237A9" w:rsidP="008237A9">
      <w:pPr>
        <w:jc w:val="both"/>
      </w:pPr>
      <w:r>
        <w:t>The timing relationship enhancement for beam failure recovery</w:t>
      </w:r>
      <w:r w:rsidR="00086B3F">
        <w:t xml:space="preserve"> (BFR)</w:t>
      </w:r>
      <w:r>
        <w:t xml:space="preserve"> was discussed in RAN1 #106-e meeting </w:t>
      </w:r>
      <w:r>
        <w:fldChar w:fldCharType="begin"/>
      </w:r>
      <w:r>
        <w:instrText xml:space="preserve"> REF _Ref49784839 \r \h  \* MERGEFORMAT </w:instrText>
      </w:r>
      <w:r>
        <w:fldChar w:fldCharType="separate"/>
      </w:r>
      <w:r w:rsidR="00E30845">
        <w:t>[2]</w:t>
      </w:r>
      <w:r>
        <w:fldChar w:fldCharType="end"/>
      </w:r>
      <w:r>
        <w:t>. One discussion point is whether</w:t>
      </w:r>
      <w:r w:rsidR="00086B3F">
        <w:t xml:space="preserve"> BFR</w:t>
      </w:r>
      <w:r>
        <w:t xml:space="preserve"> mechanism is used in NTN scenario. </w:t>
      </w:r>
    </w:p>
    <w:p w14:paraId="4B4B7965" w14:textId="297CEF6F" w:rsidR="008237A9" w:rsidRDefault="008237A9" w:rsidP="008237A9">
      <w:pPr>
        <w:jc w:val="both"/>
      </w:pPr>
    </w:p>
    <w:p w14:paraId="5FF824A0" w14:textId="105D4CFD" w:rsidR="00F82CC2" w:rsidRDefault="00086B3F" w:rsidP="008237A9">
      <w:pPr>
        <w:jc w:val="both"/>
      </w:pPr>
      <w:r>
        <w:t>In NR terrestrial network, BFR was introduced together with beam management in Release 15.</w:t>
      </w:r>
      <w:r w:rsidR="00F82CC2">
        <w:t xml:space="preserve"> Overall, BFR provides a complement</w:t>
      </w:r>
      <w:r w:rsidR="00D53B3B">
        <w:t>ary</w:t>
      </w:r>
      <w:r w:rsidR="00F82CC2">
        <w:t xml:space="preserve"> solution to beam management, where beam measurement, beam reporting and beam switching do not occur promptly for </w:t>
      </w:r>
      <w:r w:rsidR="00054777">
        <w:t xml:space="preserve">a </w:t>
      </w:r>
      <w:r w:rsidR="00F82CC2">
        <w:t xml:space="preserve">sudden </w:t>
      </w:r>
      <w:r w:rsidR="00054777">
        <w:t xml:space="preserve">serving </w:t>
      </w:r>
      <w:r w:rsidR="00F82CC2">
        <w:t xml:space="preserve">beam </w:t>
      </w:r>
      <w:r w:rsidR="00054777">
        <w:t xml:space="preserve">dropping. </w:t>
      </w:r>
      <w:r w:rsidR="00BB0BDC">
        <w:t xml:space="preserve">Without BFR, beam dropping may lead to RLF since UE cannot decode beam switching signaling correctly and </w:t>
      </w:r>
      <w:proofErr w:type="spellStart"/>
      <w:r w:rsidR="00BB0BDC">
        <w:t>gNB</w:t>
      </w:r>
      <w:proofErr w:type="spellEnd"/>
      <w:r w:rsidR="00BB0BDC">
        <w:t xml:space="preserve"> may not be able to decode the beam reporting correctly. </w:t>
      </w:r>
      <w:r w:rsidR="00F82CC2">
        <w:t xml:space="preserve">BFR is useful for UE still in </w:t>
      </w:r>
      <w:r w:rsidR="00054777">
        <w:t>the same cell</w:t>
      </w:r>
      <w:r w:rsidR="00F82CC2">
        <w:t xml:space="preserve"> coverage, but experiences low L1-RSRP of serving beam (e.g., due to blockage or </w:t>
      </w:r>
      <w:r w:rsidR="00F82CC2">
        <w:lastRenderedPageBreak/>
        <w:t>UE rotation). The benefit of BFR over RLM/RLF is that it provides a fast and efficient way to recover from beam failure</w:t>
      </w:r>
      <w:r w:rsidR="00054777">
        <w:t xml:space="preserve"> by switching to a new beam.</w:t>
      </w:r>
    </w:p>
    <w:p w14:paraId="6809BE34" w14:textId="3E0C670C" w:rsidR="00054777" w:rsidRDefault="00054777" w:rsidP="008237A9">
      <w:pPr>
        <w:jc w:val="both"/>
      </w:pPr>
    </w:p>
    <w:p w14:paraId="445E3835" w14:textId="746B0711" w:rsidR="009347B0" w:rsidRDefault="009E5AAE" w:rsidP="009E5AAE">
      <w:pPr>
        <w:jc w:val="both"/>
      </w:pPr>
      <w:r>
        <w:t>In NR NTN, b</w:t>
      </w:r>
      <w:r w:rsidR="00054777" w:rsidRPr="009347B0">
        <w:t>oth one-beam per cell and multiple-beam per cell are supported as baseline.</w:t>
      </w:r>
      <w:r w:rsidR="009347B0">
        <w:t xml:space="preserve"> </w:t>
      </w:r>
      <w:r w:rsidR="00054777">
        <w:t>In NTN</w:t>
      </w:r>
      <w:r w:rsidR="009347B0">
        <w:t xml:space="preserve"> with multiple beams per cell deployment</w:t>
      </w:r>
      <w:r w:rsidR="00054777">
        <w:t>, each beam is associated with a specific geographical area.</w:t>
      </w:r>
      <w:r w:rsidR="009347B0">
        <w:t xml:space="preserve"> Since</w:t>
      </w:r>
      <w:r w:rsidR="00054777">
        <w:t xml:space="preserve"> each beam has a large beam footprint on the ground, it is likely to have a large overlapping area with the coverage of multiple beams.</w:t>
      </w:r>
      <w:r w:rsidR="009347B0">
        <w:t xml:space="preserve"> This implies that a large number of UEs may be located in this overlapping area.</w:t>
      </w:r>
      <w:r w:rsidR="00B06F65">
        <w:t xml:space="preserve"> </w:t>
      </w:r>
      <w:r w:rsidR="009347B0">
        <w:t>A UE in this overlapping area is l</w:t>
      </w:r>
      <w:r>
        <w:t xml:space="preserve">ikely to receive </w:t>
      </w:r>
      <w:r w:rsidR="009347B0">
        <w:t>multiple beams from different directions due to NLOS</w:t>
      </w:r>
      <w:r>
        <w:t xml:space="preserve"> path</w:t>
      </w:r>
      <w:r w:rsidR="00B06F65">
        <w:t>s</w:t>
      </w:r>
      <w:r w:rsidR="009347B0">
        <w:t>.</w:t>
      </w:r>
    </w:p>
    <w:p w14:paraId="51A83A3A" w14:textId="3DCE92A5" w:rsidR="009E5AAE" w:rsidRDefault="009E5AAE" w:rsidP="009E5AAE">
      <w:pPr>
        <w:jc w:val="both"/>
      </w:pPr>
    </w:p>
    <w:p w14:paraId="266A8E24" w14:textId="77777777" w:rsidR="00D7345F" w:rsidRDefault="009E5AAE" w:rsidP="009E5AAE">
      <w:pPr>
        <w:jc w:val="both"/>
      </w:pPr>
      <w:r>
        <w:t xml:space="preserve">As main triggers of BFR in terrestrial network, dynamic blockage (including self-blockage) and UE rotation could also occur in NTN scenario. This leads to serving beam is not available to UE, which implies beam failure. Relying on RLM/RLF to recover from this beam failure will take a long duration, especially considering the large propagation delay in NTN. </w:t>
      </w:r>
    </w:p>
    <w:p w14:paraId="6714CBA2" w14:textId="77777777" w:rsidR="00D7345F" w:rsidRDefault="00D7345F" w:rsidP="009E5AAE">
      <w:pPr>
        <w:jc w:val="both"/>
      </w:pPr>
    </w:p>
    <w:p w14:paraId="6BA01E0F" w14:textId="55B1D2A9" w:rsidR="009E5AAE" w:rsidRDefault="009E5AAE" w:rsidP="009E5AAE">
      <w:pPr>
        <w:jc w:val="both"/>
      </w:pPr>
      <w:r>
        <w:t xml:space="preserve">Hence, we think BFR </w:t>
      </w:r>
      <w:r w:rsidR="00FF7B8F">
        <w:t>may</w:t>
      </w:r>
      <w:r>
        <w:t xml:space="preserve"> be used in NTN, as a complementary solution of beam management in NTN. </w:t>
      </w:r>
    </w:p>
    <w:p w14:paraId="6DAB9C82" w14:textId="05B0CD0A" w:rsidR="009E5AAE" w:rsidRDefault="009E5AAE" w:rsidP="00D53B3B">
      <w:pPr>
        <w:jc w:val="both"/>
      </w:pPr>
    </w:p>
    <w:p w14:paraId="7BA80ED8" w14:textId="77777777" w:rsidR="00FF7B8F" w:rsidRDefault="00FF7B8F" w:rsidP="00D53B3B">
      <w:pPr>
        <w:jc w:val="both"/>
        <w:rPr>
          <w:i/>
          <w:iCs/>
        </w:rPr>
      </w:pPr>
      <w:r w:rsidRPr="008237A9">
        <w:rPr>
          <w:i/>
          <w:iCs/>
        </w:rPr>
        <w:t xml:space="preserve">Observation 1: Beam failure recovery mechanism </w:t>
      </w:r>
      <w:r>
        <w:rPr>
          <w:i/>
          <w:iCs/>
        </w:rPr>
        <w:t>may be used in</w:t>
      </w:r>
      <w:r w:rsidRPr="008237A9">
        <w:rPr>
          <w:i/>
          <w:iCs/>
        </w:rPr>
        <w:t xml:space="preserve"> NTN.</w:t>
      </w:r>
    </w:p>
    <w:p w14:paraId="6AB6A36A" w14:textId="77777777" w:rsidR="00FF7B8F" w:rsidRDefault="00FF7B8F" w:rsidP="008237A9">
      <w:pPr>
        <w:jc w:val="both"/>
      </w:pPr>
    </w:p>
    <w:p w14:paraId="38FA43B3" w14:textId="042932CF" w:rsidR="008237A9" w:rsidRDefault="009E5AAE" w:rsidP="008237A9">
      <w:pPr>
        <w:jc w:val="both"/>
      </w:pPr>
      <w:r>
        <w:t xml:space="preserve">In Release 17 MIMO discussions, single CORESET may be associated with two TCI states which allows UE to simultaneously monitor two receive beams. There is an argument that in NTN, UE can apply this feature to avoid BFR. This single CORESET associated with two TCI states is introduced for high-speed train in SFN manner. In our view, this new feature </w:t>
      </w:r>
      <w:r w:rsidR="00D7345F">
        <w:t>should</w:t>
      </w:r>
      <w:r>
        <w:t xml:space="preserve"> not exclude the use of BFR in NTN</w:t>
      </w:r>
      <w:r w:rsidR="00D7345F">
        <w:t xml:space="preserve"> due to the following reasons:</w:t>
      </w:r>
      <w:r w:rsidR="00BB0BDC">
        <w:t xml:space="preserve">   </w:t>
      </w:r>
    </w:p>
    <w:p w14:paraId="51F8BF3D" w14:textId="4D8309E4" w:rsidR="009E5AAE" w:rsidRPr="00466347" w:rsidRDefault="009E5AAE" w:rsidP="009E5AAE">
      <w:pPr>
        <w:pStyle w:val="ListParagraph"/>
        <w:numPr>
          <w:ilvl w:val="0"/>
          <w:numId w:val="47"/>
        </w:numPr>
        <w:jc w:val="both"/>
        <w:rPr>
          <w:rFonts w:ascii="Times New Roman" w:eastAsia="Malgun Gothic" w:hAnsi="Times New Roman"/>
          <w:sz w:val="24"/>
          <w:szCs w:val="24"/>
          <w:lang w:eastAsia="zh-CN"/>
        </w:rPr>
      </w:pPr>
      <w:r w:rsidRPr="00466347">
        <w:rPr>
          <w:rFonts w:ascii="Times New Roman" w:eastAsia="Malgun Gothic" w:hAnsi="Times New Roman"/>
          <w:sz w:val="24"/>
          <w:szCs w:val="24"/>
          <w:lang w:eastAsia="zh-CN"/>
        </w:rPr>
        <w:t>This feature only supports UE to simultaneously monitor up to 2 beams. I</w:t>
      </w:r>
      <w:r w:rsidR="00466347" w:rsidRPr="00466347">
        <w:rPr>
          <w:rFonts w:ascii="Times New Roman" w:eastAsia="Malgun Gothic" w:hAnsi="Times New Roman"/>
          <w:sz w:val="24"/>
          <w:szCs w:val="24"/>
          <w:lang w:eastAsia="zh-CN"/>
        </w:rPr>
        <w:t>t does not work if a UE is located in an area covered by more than 2 beams</w:t>
      </w:r>
      <w:r w:rsidR="00B06F65">
        <w:rPr>
          <w:rFonts w:ascii="Times New Roman" w:eastAsia="Malgun Gothic" w:hAnsi="Times New Roman"/>
          <w:sz w:val="24"/>
          <w:szCs w:val="24"/>
          <w:lang w:eastAsia="zh-CN"/>
        </w:rPr>
        <w:t xml:space="preserve">. </w:t>
      </w:r>
    </w:p>
    <w:p w14:paraId="6CA4A7C7" w14:textId="2A3A5F76" w:rsidR="009E5AAE" w:rsidRDefault="00466347"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This feature may be an optional UE feature. In other words, not every UE can support this feature. </w:t>
      </w:r>
      <w:r w:rsidR="00B06F65">
        <w:rPr>
          <w:rFonts w:ascii="Times New Roman" w:eastAsia="Malgun Gothic" w:hAnsi="Times New Roman"/>
          <w:sz w:val="24"/>
          <w:szCs w:val="24"/>
          <w:lang w:eastAsia="zh-CN"/>
        </w:rPr>
        <w:t xml:space="preserve">For example, the UE feature 2-4/2-62 </w:t>
      </w:r>
      <w:r w:rsidR="00B06F65">
        <w:rPr>
          <w:rFonts w:ascii="Times New Roman" w:eastAsia="Malgun Gothic" w:hAnsi="Times New Roman"/>
          <w:sz w:val="24"/>
          <w:szCs w:val="24"/>
          <w:lang w:eastAsia="zh-CN"/>
        </w:rPr>
        <w:fldChar w:fldCharType="begin"/>
      </w:r>
      <w:r w:rsidR="00B06F65">
        <w:rPr>
          <w:rFonts w:ascii="Times New Roman" w:eastAsia="Malgun Gothic" w:hAnsi="Times New Roman"/>
          <w:sz w:val="24"/>
          <w:szCs w:val="24"/>
          <w:lang w:eastAsia="zh-CN"/>
        </w:rPr>
        <w:instrText xml:space="preserve"> REF _Ref83838817 \r \h </w:instrText>
      </w:r>
      <w:r w:rsidR="00B06F65">
        <w:rPr>
          <w:rFonts w:ascii="Times New Roman" w:eastAsia="Malgun Gothic" w:hAnsi="Times New Roman"/>
          <w:sz w:val="24"/>
          <w:szCs w:val="24"/>
          <w:lang w:eastAsia="zh-CN"/>
        </w:rPr>
      </w:r>
      <w:r w:rsidR="00B06F65">
        <w:rPr>
          <w:rFonts w:ascii="Times New Roman" w:eastAsia="Malgun Gothic" w:hAnsi="Times New Roman"/>
          <w:sz w:val="24"/>
          <w:szCs w:val="24"/>
          <w:lang w:eastAsia="zh-CN"/>
        </w:rPr>
        <w:fldChar w:fldCharType="separate"/>
      </w:r>
      <w:r w:rsidR="00E30845">
        <w:rPr>
          <w:rFonts w:ascii="Times New Roman" w:eastAsia="Malgun Gothic" w:hAnsi="Times New Roman"/>
          <w:sz w:val="24"/>
          <w:szCs w:val="24"/>
          <w:lang w:eastAsia="zh-CN"/>
        </w:rPr>
        <w:t>[9]</w:t>
      </w:r>
      <w:r w:rsidR="00B06F65">
        <w:rPr>
          <w:rFonts w:ascii="Times New Roman" w:eastAsia="Malgun Gothic" w:hAnsi="Times New Roman"/>
          <w:sz w:val="24"/>
          <w:szCs w:val="24"/>
          <w:lang w:eastAsia="zh-CN"/>
        </w:rPr>
        <w:fldChar w:fldCharType="end"/>
      </w:r>
      <w:r w:rsidR="00B06F65">
        <w:rPr>
          <w:rFonts w:ascii="Times New Roman" w:eastAsia="Malgun Gothic" w:hAnsi="Times New Roman"/>
          <w:sz w:val="24"/>
          <w:szCs w:val="24"/>
          <w:lang w:eastAsia="zh-CN"/>
        </w:rPr>
        <w:t xml:space="preserve"> indicates UE only mandatorily support 1 active TCI state. </w:t>
      </w:r>
    </w:p>
    <w:p w14:paraId="6F1FB26C" w14:textId="18EBF302" w:rsidR="00921C2C" w:rsidRDefault="00921C2C"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Applying this feature may not be resource efficient since two beams will be used for the transmissions. </w:t>
      </w:r>
    </w:p>
    <w:p w14:paraId="2ED644F5" w14:textId="1E52D155" w:rsidR="00D7345F" w:rsidRDefault="00D7345F" w:rsidP="009E5AAE">
      <w:pPr>
        <w:pStyle w:val="ListParagraph"/>
        <w:numPr>
          <w:ilvl w:val="0"/>
          <w:numId w:val="4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w:t>
      </w:r>
      <w:r w:rsidRPr="00D7345F">
        <w:rPr>
          <w:rFonts w:ascii="Times New Roman" w:eastAsia="Malgun Gothic" w:hAnsi="Times New Roman"/>
          <w:sz w:val="24"/>
          <w:szCs w:val="24"/>
          <w:lang w:eastAsia="zh-CN"/>
        </w:rPr>
        <w:t xml:space="preserve">t has already been agreed </w:t>
      </w:r>
      <w:r w:rsidRPr="00D7345F">
        <w:rPr>
          <w:rFonts w:ascii="Times New Roman" w:eastAsia="Malgun Gothic" w:hAnsi="Times New Roman"/>
          <w:sz w:val="24"/>
          <w:szCs w:val="24"/>
          <w:lang w:eastAsia="zh-CN"/>
        </w:rPr>
        <w:fldChar w:fldCharType="begin"/>
      </w:r>
      <w:r w:rsidRPr="00D7345F">
        <w:rPr>
          <w:rFonts w:ascii="Times New Roman" w:eastAsia="Malgun Gothic" w:hAnsi="Times New Roman"/>
          <w:sz w:val="24"/>
          <w:szCs w:val="24"/>
          <w:lang w:eastAsia="zh-CN"/>
        </w:rPr>
        <w:instrText xml:space="preserve"> REF _Ref83193069 \r \h </w:instrText>
      </w:r>
      <w:r>
        <w:rPr>
          <w:rFonts w:ascii="Times New Roman" w:eastAsia="Malgun Gothic" w:hAnsi="Times New Roman"/>
          <w:sz w:val="24"/>
          <w:szCs w:val="24"/>
          <w:lang w:eastAsia="zh-CN"/>
        </w:rPr>
        <w:instrText xml:space="preserve"> \* MERGEFORMAT </w:instrText>
      </w:r>
      <w:r w:rsidRPr="00D7345F">
        <w:rPr>
          <w:rFonts w:ascii="Times New Roman" w:eastAsia="Malgun Gothic" w:hAnsi="Times New Roman"/>
          <w:sz w:val="24"/>
          <w:szCs w:val="24"/>
          <w:lang w:eastAsia="zh-CN"/>
        </w:rPr>
      </w:r>
      <w:r w:rsidRPr="00D7345F">
        <w:rPr>
          <w:rFonts w:ascii="Times New Roman" w:eastAsia="Malgun Gothic" w:hAnsi="Times New Roman"/>
          <w:sz w:val="24"/>
          <w:szCs w:val="24"/>
          <w:lang w:eastAsia="zh-CN"/>
        </w:rPr>
        <w:fldChar w:fldCharType="separate"/>
      </w:r>
      <w:r w:rsidR="00E30845">
        <w:rPr>
          <w:rFonts w:ascii="Times New Roman" w:eastAsia="Malgun Gothic" w:hAnsi="Times New Roman"/>
          <w:sz w:val="24"/>
          <w:szCs w:val="24"/>
          <w:lang w:eastAsia="zh-CN"/>
        </w:rPr>
        <w:t>[3]</w:t>
      </w:r>
      <w:r w:rsidRPr="00D7345F">
        <w:rPr>
          <w:rFonts w:ascii="Times New Roman" w:eastAsia="Malgun Gothic" w:hAnsi="Times New Roman"/>
          <w:sz w:val="24"/>
          <w:szCs w:val="24"/>
          <w:lang w:eastAsia="zh-CN"/>
        </w:rPr>
        <w:fldChar w:fldCharType="end"/>
      </w:r>
      <w:r w:rsidRPr="00D7345F">
        <w:rPr>
          <w:rFonts w:ascii="Times New Roman" w:eastAsia="Malgun Gothic" w:hAnsi="Times New Roman"/>
          <w:sz w:val="24"/>
          <w:szCs w:val="24"/>
          <w:lang w:eastAsia="zh-CN"/>
        </w:rPr>
        <w:t xml:space="preserve"> to support BFR for high-speed train in SFN manner</w:t>
      </w:r>
      <w:r>
        <w:rPr>
          <w:rFonts w:ascii="Times New Roman" w:eastAsia="Malgun Gothic" w:hAnsi="Times New Roman"/>
          <w:sz w:val="24"/>
          <w:szCs w:val="24"/>
          <w:lang w:eastAsia="zh-CN"/>
        </w:rPr>
        <w:t xml:space="preserve">, where this feature is introduced. </w:t>
      </w:r>
    </w:p>
    <w:p w14:paraId="07529A2E" w14:textId="0F437589" w:rsidR="0053126C" w:rsidRDefault="0053126C" w:rsidP="008237A9">
      <w:pPr>
        <w:jc w:val="both"/>
      </w:pPr>
    </w:p>
    <w:p w14:paraId="2A00C131" w14:textId="40AFFE73" w:rsidR="00921C2C" w:rsidRDefault="00B06F65" w:rsidP="008237A9">
      <w:pPr>
        <w:jc w:val="both"/>
      </w:pPr>
      <w:r>
        <w:t>There is an argument</w:t>
      </w:r>
      <w:r w:rsidR="00921C2C">
        <w:t xml:space="preserve"> that </w:t>
      </w:r>
      <w:proofErr w:type="spellStart"/>
      <w:r w:rsidR="00921C2C">
        <w:t>gNB</w:t>
      </w:r>
      <w:proofErr w:type="spellEnd"/>
      <w:r w:rsidR="00921C2C">
        <w:t xml:space="preserve"> changing transmit beam is transparent to UE, since UE’s receive beam is always the same (i.e., UE’s receive beam always pointing to satellite). However, this is not always true </w:t>
      </w:r>
      <w:r>
        <w:t xml:space="preserve">considering NLOS paths. Also, </w:t>
      </w:r>
      <w:proofErr w:type="spellStart"/>
      <w:r>
        <w:t>gNB’s</w:t>
      </w:r>
      <w:proofErr w:type="spellEnd"/>
      <w:r>
        <w:t xml:space="preserve"> transmit beam is not transparent to UE since UE has to track the time and frequency offset of the </w:t>
      </w:r>
      <w:proofErr w:type="spellStart"/>
      <w:r>
        <w:t>gNB’s</w:t>
      </w:r>
      <w:proofErr w:type="spellEnd"/>
      <w:r>
        <w:t xml:space="preserve"> transmit beam.   </w:t>
      </w:r>
    </w:p>
    <w:p w14:paraId="1BFA0808" w14:textId="607ADB92" w:rsidR="00921C2C" w:rsidRDefault="00921C2C" w:rsidP="008237A9">
      <w:pPr>
        <w:jc w:val="both"/>
      </w:pPr>
    </w:p>
    <w:p w14:paraId="411F43CE" w14:textId="6112E767" w:rsidR="003226C4" w:rsidRDefault="003226C4" w:rsidP="003C4574">
      <w:pPr>
        <w:jc w:val="both"/>
      </w:pPr>
      <w:r>
        <w:t xml:space="preserve">In NR terrestrial network, </w:t>
      </w:r>
      <w:r w:rsidR="00B06F65">
        <w:t xml:space="preserve">the BFR timer can be configured up to 200 </w:t>
      </w:r>
      <w:proofErr w:type="spellStart"/>
      <w:r w:rsidR="00B06F65">
        <w:t>ms</w:t>
      </w:r>
      <w:r>
        <w:t>.</w:t>
      </w:r>
      <w:proofErr w:type="spellEnd"/>
      <w:r>
        <w:t xml:space="preserve"> There is an argument that the timing relationship enhancement for NTN is not needed</w:t>
      </w:r>
      <w:r w:rsidR="00D7345F">
        <w:t xml:space="preserve"> since the BFR timer is long enough</w:t>
      </w:r>
      <w:r>
        <w:t xml:space="preserve">. </w:t>
      </w:r>
      <w:r w:rsidR="003C4574">
        <w:t xml:space="preserve">However, in our view, this 200 </w:t>
      </w:r>
      <w:proofErr w:type="spellStart"/>
      <w:r w:rsidR="003C4574">
        <w:t>ms</w:t>
      </w:r>
      <w:proofErr w:type="spellEnd"/>
      <w:r w:rsidR="003C4574">
        <w:t xml:space="preserve"> timer is from the detection of beam failure to the successful reception of BFR response. Actually, when a UE sends BFR request, it monitors the BFR response with a window (</w:t>
      </w:r>
      <w:r w:rsidR="00D7345F">
        <w:t xml:space="preserve">i.e., </w:t>
      </w:r>
      <w:proofErr w:type="spellStart"/>
      <w:r w:rsidR="003C4574" w:rsidRPr="003C4574">
        <w:rPr>
          <w:i/>
          <w:iCs/>
        </w:rPr>
        <w:t>ra_ResponseWindow</w:t>
      </w:r>
      <w:proofErr w:type="spellEnd"/>
      <w:r w:rsidR="003C4574">
        <w:t xml:space="preserve">) of length of exceeding 10 </w:t>
      </w:r>
      <w:proofErr w:type="spellStart"/>
      <w:r w:rsidR="003C4574">
        <w:t>ms.</w:t>
      </w:r>
      <w:proofErr w:type="spellEnd"/>
      <w:r w:rsidR="003C4574">
        <w:t xml:space="preserve"> This 10 </w:t>
      </w:r>
      <w:proofErr w:type="spellStart"/>
      <w:r w:rsidR="003C4574">
        <w:t>ms</w:t>
      </w:r>
      <w:proofErr w:type="spellEnd"/>
      <w:r w:rsidR="003C4574">
        <w:t xml:space="preserve"> is much less than the propagation delay in NTN. Hence, to avoid UE continuously </w:t>
      </w:r>
      <w:r w:rsidR="00D7345F">
        <w:t xml:space="preserve">missing the BFR response and </w:t>
      </w:r>
      <w:r w:rsidR="003C4574">
        <w:t xml:space="preserve">retransmitting BFR request, the timing relationship of BFR needs to be enhanced. This is similar to the timing relationship enhancement of RAR window offset in NTN. </w:t>
      </w:r>
    </w:p>
    <w:p w14:paraId="7E8B3A91" w14:textId="77777777" w:rsidR="003C4574" w:rsidRDefault="003C4574" w:rsidP="003C4574">
      <w:pPr>
        <w:jc w:val="both"/>
      </w:pPr>
    </w:p>
    <w:p w14:paraId="0F11F080" w14:textId="2EAC5497" w:rsidR="00FF7B8F" w:rsidRDefault="00FF7B8F" w:rsidP="008237A9">
      <w:pPr>
        <w:jc w:val="both"/>
        <w:rPr>
          <w:i/>
          <w:iCs/>
        </w:rPr>
      </w:pPr>
      <w:r>
        <w:rPr>
          <w:i/>
          <w:iCs/>
        </w:rPr>
        <w:t>Observation 2: The timing relationship enhancement for beam failure recovery in NTN is needed.</w:t>
      </w:r>
    </w:p>
    <w:p w14:paraId="59F0F08C" w14:textId="77777777" w:rsidR="00FF7B8F" w:rsidRDefault="00FF7B8F" w:rsidP="008237A9">
      <w:pPr>
        <w:jc w:val="both"/>
      </w:pPr>
    </w:p>
    <w:p w14:paraId="4C7B9059" w14:textId="61EE4AFD" w:rsidR="003226C4" w:rsidRDefault="003226C4" w:rsidP="00FF7B8F">
      <w:pPr>
        <w:jc w:val="both"/>
      </w:pPr>
      <w:r>
        <w:lastRenderedPageBreak/>
        <w:t xml:space="preserve">Since we are designing a framework to enhance the timing relationship for NTN, it is better to cover the timing relationship enhancement for BFR as part of the framework. Since the design target is not optimizing BFR operations in NTN, the specification impact is limited. </w:t>
      </w:r>
    </w:p>
    <w:p w14:paraId="1EDEBA0A" w14:textId="77777777" w:rsidR="00FF7B8F" w:rsidRPr="00FF7B8F" w:rsidRDefault="00FF7B8F" w:rsidP="00FF7B8F">
      <w:pPr>
        <w:jc w:val="both"/>
      </w:pPr>
    </w:p>
    <w:p w14:paraId="0B365EBD" w14:textId="3E52BB0C" w:rsidR="003226C4" w:rsidRDefault="003226C4" w:rsidP="00FF7B8F">
      <w:pPr>
        <w:jc w:val="both"/>
        <w:rPr>
          <w:i/>
          <w:iCs/>
        </w:rPr>
      </w:pPr>
      <w:r>
        <w:rPr>
          <w:i/>
          <w:iCs/>
        </w:rPr>
        <w:t xml:space="preserve">Observation </w:t>
      </w:r>
      <w:r w:rsidR="00FF7B8F">
        <w:rPr>
          <w:i/>
          <w:iCs/>
        </w:rPr>
        <w:t>3</w:t>
      </w:r>
      <w:r>
        <w:rPr>
          <w:i/>
          <w:iCs/>
        </w:rPr>
        <w:t>: The timing relationship enhancement for beam failure recovery</w:t>
      </w:r>
      <w:r w:rsidR="00FF7B8F">
        <w:rPr>
          <w:i/>
          <w:iCs/>
        </w:rPr>
        <w:t xml:space="preserve"> in NTN</w:t>
      </w:r>
      <w:r>
        <w:rPr>
          <w:i/>
          <w:iCs/>
        </w:rPr>
        <w:t xml:space="preserve"> does not</w:t>
      </w:r>
      <w:r w:rsidR="00FF7B8F">
        <w:rPr>
          <w:i/>
          <w:iCs/>
        </w:rPr>
        <w:t xml:space="preserve"> have large specification impact. </w:t>
      </w:r>
      <w:r>
        <w:rPr>
          <w:i/>
          <w:iCs/>
        </w:rPr>
        <w:t xml:space="preserve"> </w:t>
      </w:r>
    </w:p>
    <w:p w14:paraId="06DE8445" w14:textId="77777777" w:rsidR="003C4574" w:rsidRDefault="003C4574" w:rsidP="00FF7B8F">
      <w:pPr>
        <w:jc w:val="both"/>
        <w:rPr>
          <w:i/>
          <w:iCs/>
        </w:rPr>
      </w:pPr>
    </w:p>
    <w:p w14:paraId="43BF2420" w14:textId="208CACB8" w:rsidR="000C77E3" w:rsidRDefault="00FF7B8F" w:rsidP="000C77E3">
      <w:pPr>
        <w:jc w:val="both"/>
      </w:pPr>
      <w:r>
        <w:t>I</w:t>
      </w:r>
      <w:r w:rsidR="000C77E3">
        <w:t xml:space="preserve">n NR </w:t>
      </w:r>
      <w:r>
        <w:t>BFR</w:t>
      </w:r>
      <w:r w:rsidR="000C77E3">
        <w:t xml:space="preserve"> procedure</w:t>
      </w:r>
      <w:r w:rsidR="00925BAD">
        <w:t xml:space="preserve"> </w:t>
      </w:r>
      <w:r w:rsidR="00925BAD">
        <w:fldChar w:fldCharType="begin"/>
      </w:r>
      <w:r w:rsidR="00925BAD">
        <w:instrText xml:space="preserve"> REF _Ref77924933 \r \h </w:instrText>
      </w:r>
      <w:r w:rsidR="00925BAD">
        <w:fldChar w:fldCharType="separate"/>
      </w:r>
      <w:r w:rsidR="00E30845">
        <w:t>[8]</w:t>
      </w:r>
      <w:r w:rsidR="00925BAD">
        <w:fldChar w:fldCharType="end"/>
      </w:r>
      <w:r w:rsidR="000C77E3">
        <w:t xml:space="preserve">, a UE sends </w:t>
      </w:r>
      <w:r>
        <w:t>BFR</w:t>
      </w:r>
      <w:r w:rsidR="000C77E3">
        <w:t xml:space="preserve"> request to </w:t>
      </w:r>
      <w:proofErr w:type="spellStart"/>
      <w:r w:rsidR="000C77E3">
        <w:t>gNB</w:t>
      </w:r>
      <w:proofErr w:type="spellEnd"/>
      <w:r w:rsidR="000C77E3">
        <w:t xml:space="preserve"> to indicate </w:t>
      </w:r>
      <w:proofErr w:type="spellStart"/>
      <w:r w:rsidR="000C77E3">
        <w:t>PCell</w:t>
      </w:r>
      <w:proofErr w:type="spellEnd"/>
      <w:r w:rsidR="000C77E3">
        <w:t xml:space="preserve"> of </w:t>
      </w:r>
      <w:proofErr w:type="spellStart"/>
      <w:r w:rsidR="000C77E3">
        <w:t>PSCell</w:t>
      </w:r>
      <w:proofErr w:type="spellEnd"/>
      <w:r w:rsidR="000C77E3">
        <w:t xml:space="preserve"> beam failure and provide new beam index. The </w:t>
      </w:r>
      <w:r>
        <w:t>BFR</w:t>
      </w:r>
      <w:r w:rsidR="000C77E3">
        <w:t xml:space="preserve"> request is sent via PRACH in slot </w:t>
      </w:r>
      <m:oMath>
        <m:r>
          <w:rPr>
            <w:rFonts w:ascii="Cambria Math" w:hAnsi="Cambria Math"/>
          </w:rPr>
          <m:t>n</m:t>
        </m:r>
      </m:oMath>
      <w:r w:rsidR="000C77E3">
        <w:t xml:space="preserve">. Then the UE monitors PDCCH in dedicated search space configured for receiving </w:t>
      </w:r>
      <w:r>
        <w:t>BFR</w:t>
      </w:r>
      <w:r w:rsidR="000C77E3">
        <w:t xml:space="preserve"> response from </w:t>
      </w:r>
      <w:proofErr w:type="spellStart"/>
      <w:r w:rsidR="000C77E3">
        <w:t>gNB</w:t>
      </w:r>
      <w:proofErr w:type="spellEnd"/>
      <w:r w:rsidR="000C77E3">
        <w:t xml:space="preserve">, starting from slot </w:t>
      </w:r>
      <m:oMath>
        <m:r>
          <w:rPr>
            <w:rFonts w:ascii="Cambria Math" w:hAnsi="Cambria Math"/>
          </w:rPr>
          <m:t>n+4</m:t>
        </m:r>
      </m:oMath>
      <w:r w:rsidR="000C77E3">
        <w:t xml:space="preserve">. If the UE does not receive </w:t>
      </w:r>
      <w:r>
        <w:t>BFR</w:t>
      </w:r>
      <w:r w:rsidR="000C77E3">
        <w:t xml:space="preserve"> response within a configured time window</w:t>
      </w:r>
      <w:r w:rsidR="00D7345F">
        <w:t xml:space="preserve"> (i.e., </w:t>
      </w:r>
      <w:proofErr w:type="spellStart"/>
      <w:r w:rsidR="00D7345F" w:rsidRPr="00D7345F">
        <w:rPr>
          <w:i/>
          <w:iCs/>
        </w:rPr>
        <w:t>ra_ResponseWindow</w:t>
      </w:r>
      <w:proofErr w:type="spellEnd"/>
      <w:r w:rsidR="00D7345F">
        <w:t>)</w:t>
      </w:r>
      <w:r w:rsidR="000C77E3">
        <w:t xml:space="preserve">, then it re-sends the </w:t>
      </w:r>
      <w:r>
        <w:t>BFR</w:t>
      </w:r>
      <w:r w:rsidR="000C77E3">
        <w:t xml:space="preserve"> request or fallbacks to contention based PRACH based beam failure recovery. </w:t>
      </w:r>
    </w:p>
    <w:p w14:paraId="1EBC156A" w14:textId="119F807A" w:rsidR="00606F0B" w:rsidRDefault="00606F0B" w:rsidP="000C77E3">
      <w:pPr>
        <w:jc w:val="both"/>
      </w:pPr>
    </w:p>
    <w:tbl>
      <w:tblPr>
        <w:tblStyle w:val="TableGrid"/>
        <w:tblW w:w="0" w:type="auto"/>
        <w:tblLook w:val="04A0" w:firstRow="1" w:lastRow="0" w:firstColumn="1" w:lastColumn="0" w:noHBand="0" w:noVBand="1"/>
      </w:tblPr>
      <w:tblGrid>
        <w:gridCol w:w="9629"/>
      </w:tblGrid>
      <w:tr w:rsidR="00606F0B" w14:paraId="72198255" w14:textId="77777777" w:rsidTr="00606F0B">
        <w:tc>
          <w:tcPr>
            <w:tcW w:w="9629" w:type="dxa"/>
          </w:tcPr>
          <w:p w14:paraId="77ED59A0" w14:textId="396DAFFE" w:rsidR="00854FB5" w:rsidRPr="00854FB5" w:rsidRDefault="00854FB5" w:rsidP="000C77E3">
            <w:pPr>
              <w:jc w:val="both"/>
              <w:rPr>
                <w:b/>
                <w:bCs/>
              </w:rPr>
            </w:pPr>
            <w:r w:rsidRPr="00854FB5">
              <w:rPr>
                <w:b/>
                <w:bCs/>
              </w:rPr>
              <w:t>TS 38.213 Section 6</w:t>
            </w:r>
          </w:p>
          <w:p w14:paraId="04AB4473" w14:textId="77777777" w:rsidR="00854FB5" w:rsidRDefault="00854FB5" w:rsidP="000C77E3">
            <w:pPr>
              <w:jc w:val="both"/>
            </w:pPr>
          </w:p>
          <w:p w14:paraId="5E36A9B6" w14:textId="1A779073" w:rsidR="00606F0B" w:rsidRDefault="00606F0B" w:rsidP="000C77E3">
            <w:pPr>
              <w:jc w:val="both"/>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configuration for PRACH transmission as described in </w:t>
            </w:r>
            <w:r>
              <w:t>Clause</w:t>
            </w:r>
            <w:r w:rsidRPr="00511280">
              <w:t xml:space="preserve"> 8.1. </w:t>
            </w:r>
            <w:r w:rsidRPr="00EB738E">
              <w:rPr>
                <w:color w:val="0070C0"/>
              </w:rPr>
              <w:t>For PRACH transmission in slot</w:t>
            </w:r>
            <w:r w:rsidR="00EB738E">
              <w:rPr>
                <w:color w:val="0070C0"/>
              </w:rPr>
              <w:t xml:space="preserve"> </w:t>
            </w:r>
            <m:oMath>
              <m:r>
                <w:rPr>
                  <w:rFonts w:ascii="Cambria Math" w:hAnsi="Cambria Math"/>
                  <w:color w:val="0070C0"/>
                </w:rPr>
                <m:t>n</m:t>
              </m:r>
            </m:oMath>
            <w:r w:rsidRPr="00511280">
              <w:rPr>
                <w:iCs/>
              </w:rPr>
              <w:t xml:space="preserve"> </w:t>
            </w:r>
            <w:r w:rsidRPr="00511280">
              <w:t>and according to 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231165B2" wp14:editId="6D77224C">
                  <wp:extent cx="249555" cy="249555"/>
                  <wp:effectExtent l="0" t="0" r="4445" b="4445"/>
                  <wp:docPr id="97" name="Picture 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provided by higher layers </w:t>
            </w:r>
            <w:r w:rsidRPr="00DA0660">
              <w:t xml:space="preserve">[11, TS 38.321], the UE monitors PDCCH in a search space </w:t>
            </w:r>
            <w:r>
              <w:t xml:space="preserve">set </w:t>
            </w:r>
            <w:r w:rsidRPr="00DA0660">
              <w:t xml:space="preserve">provided by </w:t>
            </w:r>
            <w:proofErr w:type="spellStart"/>
            <w:r w:rsidRPr="00DA0660">
              <w:rPr>
                <w:i/>
                <w:iCs/>
              </w:rPr>
              <w:t>recoverySearchSpaceId</w:t>
            </w:r>
            <w:proofErr w:type="spellEnd"/>
            <w:r w:rsidRPr="00DA0660">
              <w:t xml:space="preserve"> for detection of a DCI format with CRC scrambled by C-RNTI</w:t>
            </w:r>
            <w:r>
              <w:t xml:space="preserve"> or MCS-C-RNTI</w:t>
            </w:r>
            <w:r w:rsidRPr="00DA0660">
              <w:t xml:space="preserve"> </w:t>
            </w:r>
            <w:r w:rsidRPr="00EB738E">
              <w:rPr>
                <w:color w:val="0070C0"/>
              </w:rPr>
              <w:t xml:space="preserve">starting from slot </w:t>
            </w:r>
            <m:oMath>
              <m:r>
                <w:rPr>
                  <w:rFonts w:ascii="Cambria Math" w:hAnsi="Cambria Math"/>
                  <w:color w:val="0070C0"/>
                </w:rPr>
                <m:t>n+4</m:t>
              </m:r>
            </m:oMath>
            <w:r w:rsidRPr="00DA0660">
              <w:rPr>
                <w:iCs/>
              </w:rPr>
              <w:t xml:space="preserve"> </w:t>
            </w:r>
            <w:r w:rsidRPr="00DA0660">
              <w:rPr>
                <w:noProof/>
              </w:rPr>
              <w:t xml:space="preserve">within a window </w:t>
            </w:r>
            <w:r w:rsidRPr="00DA0660">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42D74F9C" wp14:editId="5915DA7A">
                  <wp:extent cx="249555" cy="249555"/>
                  <wp:effectExtent l="0" t="0" r="4445" b="4445"/>
                  <wp:docPr id="99" name="Picture 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 cy="24955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tc>
      </w:tr>
    </w:tbl>
    <w:p w14:paraId="16D9B9EB" w14:textId="77777777" w:rsidR="000C77E3" w:rsidRDefault="000C77E3" w:rsidP="000C77E3">
      <w:pPr>
        <w:jc w:val="both"/>
      </w:pPr>
    </w:p>
    <w:p w14:paraId="51DECFC7" w14:textId="1F9F029D" w:rsidR="00606F0B" w:rsidRDefault="008237A9" w:rsidP="000C77E3">
      <w:pPr>
        <w:jc w:val="both"/>
      </w:pPr>
      <w:r>
        <w:t>In NTN, c</w:t>
      </w:r>
      <w:r w:rsidR="00781C4A">
        <w:t>onsider</w:t>
      </w:r>
      <w:r>
        <w:t xml:space="preserve"> </w:t>
      </w:r>
      <w:r w:rsidR="00781C4A">
        <w:t xml:space="preserve">the case where downlink and uplink frame timings are not aligned at gNB. The </w:t>
      </w:r>
      <w:r w:rsidR="008C0E72">
        <w:t>BFR</w:t>
      </w:r>
      <w:r w:rsidR="00781C4A">
        <w:t xml:space="preserve"> request has to reach </w:t>
      </w:r>
      <w:proofErr w:type="spellStart"/>
      <w:r w:rsidR="00781C4A">
        <w:t>gNB</w:t>
      </w:r>
      <w:proofErr w:type="spellEnd"/>
      <w:r w:rsidR="00781C4A">
        <w:t xml:space="preserve"> before it can send back </w:t>
      </w:r>
      <w:r w:rsidR="008C0E72">
        <w:t>BFR</w:t>
      </w:r>
      <w:r w:rsidR="00781C4A">
        <w:t xml:space="preserve"> response. Hence, </w:t>
      </w:r>
      <w:r>
        <w:t>an</w:t>
      </w:r>
      <w:r w:rsidR="00781C4A">
        <w:t xml:space="preserve">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781C4A">
        <w:t xml:space="preserve"> needs to be added to enhance the time relationship on the </w:t>
      </w:r>
      <w:r w:rsidR="008C0E72">
        <w:t>BFR</w:t>
      </w:r>
      <w:r w:rsidR="00781C4A">
        <w:t xml:space="preserve"> response window offset. This is similar to </w:t>
      </w:r>
      <w:r w:rsidR="00CD3663">
        <w:t xml:space="preserve">RAR window starting time, where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CD3663">
        <w:t xml:space="preserve"> is used to capture the RTT between timing reference point and gNB</w:t>
      </w:r>
      <w:r w:rsidR="00781C4A">
        <w:t xml:space="preserve">. </w:t>
      </w:r>
      <w:r w:rsidR="00606F0B">
        <w:t xml:space="preserve">Specifically, </w:t>
      </w:r>
      <w:r w:rsidR="00EB738E">
        <w:t>we sh</w:t>
      </w:r>
      <w:r w:rsidR="00606F0B">
        <w:t>ould clarify that UE monitor</w:t>
      </w:r>
      <w:r w:rsidR="00EB738E">
        <w:t>s</w:t>
      </w:r>
      <w:r w:rsidR="00606F0B">
        <w:t xml:space="preserve"> PDCCH </w:t>
      </w:r>
      <w:r w:rsidR="00606F0B" w:rsidRPr="00EB738E">
        <w:rPr>
          <w:color w:val="0070C0"/>
        </w:rPr>
        <w:t xml:space="preserve">starting from the first slot after uplink slot </w:t>
      </w:r>
      <m:oMath>
        <m:r>
          <w:rPr>
            <w:rFonts w:ascii="Cambria Math" w:hAnsi="Cambria Math"/>
            <w:color w:val="0070C0"/>
          </w:rPr>
          <m:t>n+4+</m:t>
        </m:r>
        <m:sSub>
          <m:sSubPr>
            <m:ctrlPr>
              <w:rPr>
                <w:rFonts w:ascii="Cambria Math" w:hAnsi="Cambria Math"/>
                <w:i/>
                <w:color w:val="0070C0"/>
              </w:rPr>
            </m:ctrlPr>
          </m:sSubPr>
          <m:e>
            <m:r>
              <w:rPr>
                <w:rFonts w:ascii="Cambria Math" w:hAnsi="Cambria Math"/>
                <w:color w:val="0070C0"/>
              </w:rPr>
              <m:t>K</m:t>
            </m:r>
          </m:e>
          <m:sub>
            <m:r>
              <w:rPr>
                <w:rFonts w:ascii="Cambria Math" w:hAnsi="Cambria Math"/>
                <w:color w:val="0070C0"/>
              </w:rPr>
              <m:t>mac</m:t>
            </m:r>
          </m:sub>
        </m:sSub>
      </m:oMath>
      <w:r w:rsidR="00781C4A" w:rsidRPr="00EB738E">
        <w:rPr>
          <w:color w:val="000000" w:themeColor="text1"/>
        </w:rPr>
        <w:t xml:space="preserve">. </w:t>
      </w:r>
      <w:r w:rsidR="00EB738E" w:rsidRPr="00EB738E">
        <w:rPr>
          <w:color w:val="000000" w:themeColor="text1"/>
        </w:rPr>
        <w:t>Wit</w:t>
      </w:r>
      <w:r w:rsidR="00EB738E">
        <w:rPr>
          <w:color w:val="000000" w:themeColor="text1"/>
        </w:rPr>
        <w:t xml:space="preserve">h the enhancement of </w:t>
      </w:r>
      <w:r w:rsidR="008C0E72">
        <w:rPr>
          <w:color w:val="000000" w:themeColor="text1"/>
        </w:rPr>
        <w:t>BFR</w:t>
      </w:r>
      <w:r w:rsidR="00EB738E">
        <w:rPr>
          <w:color w:val="000000" w:themeColor="text1"/>
        </w:rPr>
        <w:t xml:space="preserve"> response window offset, it is unnecessarily to enlarge the existing </w:t>
      </w:r>
      <w:r w:rsidR="008C0E72">
        <w:rPr>
          <w:color w:val="000000" w:themeColor="text1"/>
        </w:rPr>
        <w:t>BFR</w:t>
      </w:r>
      <w:r w:rsidR="00EB738E">
        <w:rPr>
          <w:color w:val="000000" w:themeColor="text1"/>
        </w:rPr>
        <w:t xml:space="preserve"> response window size</w:t>
      </w:r>
      <w:r w:rsidR="008C0E72">
        <w:rPr>
          <w:color w:val="000000" w:themeColor="text1"/>
        </w:rPr>
        <w:t xml:space="preserve"> (i.e., </w:t>
      </w:r>
      <w:proofErr w:type="spellStart"/>
      <w:r w:rsidR="008C0E72" w:rsidRPr="008C0E72">
        <w:rPr>
          <w:i/>
          <w:iCs/>
          <w:color w:val="000000" w:themeColor="text1"/>
        </w:rPr>
        <w:t>ra_ResponseWindow</w:t>
      </w:r>
      <w:proofErr w:type="spellEnd"/>
      <w:r w:rsidR="008C0E72">
        <w:rPr>
          <w:color w:val="000000" w:themeColor="text1"/>
        </w:rPr>
        <w:t>)</w:t>
      </w:r>
      <w:r w:rsidR="00EB738E">
        <w:rPr>
          <w:color w:val="000000" w:themeColor="text1"/>
        </w:rPr>
        <w:t xml:space="preserve">. </w:t>
      </w:r>
    </w:p>
    <w:p w14:paraId="7D5FFF64" w14:textId="66D593C4" w:rsidR="00606F0B" w:rsidRDefault="00606F0B" w:rsidP="000C77E3">
      <w:pPr>
        <w:jc w:val="both"/>
      </w:pPr>
    </w:p>
    <w:p w14:paraId="2A92AA89" w14:textId="4DB839F8" w:rsidR="00606F0B" w:rsidRDefault="00606F0B" w:rsidP="000C77E3">
      <w:pPr>
        <w:jc w:val="both"/>
      </w:pPr>
      <w:r w:rsidRPr="001C381A">
        <w:rPr>
          <w:b/>
          <w:i/>
          <w:u w:val="single"/>
        </w:rPr>
        <w:t xml:space="preserve">Proposal </w:t>
      </w:r>
      <w:r>
        <w:rPr>
          <w:b/>
          <w:i/>
          <w:u w:val="single"/>
        </w:rPr>
        <w:t>1</w:t>
      </w:r>
      <w:r w:rsidR="00815370">
        <w:rPr>
          <w:b/>
          <w:i/>
          <w:u w:val="single"/>
        </w:rPr>
        <w:t>3</w:t>
      </w:r>
      <w:r w:rsidRPr="001C381A">
        <w:rPr>
          <w:b/>
          <w:i/>
          <w:u w:val="single"/>
        </w:rPr>
        <w:t>:</w:t>
      </w:r>
      <w:r w:rsidRPr="00BF2C61">
        <w:rPr>
          <w:i/>
        </w:rPr>
        <w:t xml:space="preserve"> </w:t>
      </w:r>
      <w:r>
        <w:rPr>
          <w:i/>
        </w:rPr>
        <w:t xml:space="preserve">RAN1 to </w:t>
      </w:r>
      <w:r w:rsidR="00EB738E">
        <w:rPr>
          <w:i/>
        </w:rPr>
        <w:t xml:space="preserve">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EB738E">
        <w:rPr>
          <w:i/>
        </w:rPr>
        <w:t>.</w:t>
      </w:r>
    </w:p>
    <w:p w14:paraId="4D2381A7" w14:textId="77777777" w:rsidR="000C77E3" w:rsidRDefault="000C77E3" w:rsidP="000C77E3">
      <w:pPr>
        <w:jc w:val="both"/>
      </w:pPr>
    </w:p>
    <w:p w14:paraId="22602EBE" w14:textId="6CE65E4E" w:rsidR="00854FB5" w:rsidRDefault="000C77E3" w:rsidP="000C77E3">
      <w:pPr>
        <w:jc w:val="both"/>
      </w:pPr>
      <w:r>
        <w:t xml:space="preserve">Furthermore, in NR terrestrial network, when a UE receives a first PDCCH in the dedicated search space set configured for </w:t>
      </w:r>
      <w:r w:rsidR="008C0E72">
        <w:t>BFR</w:t>
      </w:r>
      <w:r>
        <w:t xml:space="preserve">, it resets its PUCCH transmission beam based on the newly identified beam after 28 symbols after the last symbol of the PDCCH. This also implies the time from which </w:t>
      </w:r>
      <w:proofErr w:type="spellStart"/>
      <w:r>
        <w:t>gNB</w:t>
      </w:r>
      <w:proofErr w:type="spellEnd"/>
      <w:r>
        <w:t xml:space="preserve"> adjusts its reception beam for the PUCCH. </w:t>
      </w:r>
    </w:p>
    <w:p w14:paraId="64985543" w14:textId="1B322114" w:rsidR="00854FB5" w:rsidRDefault="00854FB5" w:rsidP="000C77E3">
      <w:pPr>
        <w:jc w:val="both"/>
      </w:pPr>
    </w:p>
    <w:tbl>
      <w:tblPr>
        <w:tblStyle w:val="TableGrid"/>
        <w:tblW w:w="0" w:type="auto"/>
        <w:tblLook w:val="04A0" w:firstRow="1" w:lastRow="0" w:firstColumn="1" w:lastColumn="0" w:noHBand="0" w:noVBand="1"/>
      </w:tblPr>
      <w:tblGrid>
        <w:gridCol w:w="9629"/>
      </w:tblGrid>
      <w:tr w:rsidR="00854FB5" w14:paraId="3CEBB708" w14:textId="77777777" w:rsidTr="00854FB5">
        <w:tc>
          <w:tcPr>
            <w:tcW w:w="9629" w:type="dxa"/>
          </w:tcPr>
          <w:p w14:paraId="473875AA" w14:textId="77777777" w:rsidR="00854FB5" w:rsidRPr="00854FB5" w:rsidRDefault="00854FB5" w:rsidP="00854FB5">
            <w:pPr>
              <w:jc w:val="both"/>
              <w:rPr>
                <w:b/>
                <w:bCs/>
              </w:rPr>
            </w:pPr>
            <w:r w:rsidRPr="00854FB5">
              <w:rPr>
                <w:b/>
                <w:bCs/>
              </w:rPr>
              <w:t>TS 38.213 Section 6</w:t>
            </w:r>
          </w:p>
          <w:p w14:paraId="34B963DA" w14:textId="77777777" w:rsidR="00854FB5" w:rsidRDefault="00854FB5" w:rsidP="000C77E3">
            <w:pPr>
              <w:jc w:val="both"/>
              <w:rPr>
                <w:color w:val="000000"/>
                <w:sz w:val="20"/>
                <w:szCs w:val="20"/>
              </w:rPr>
            </w:pPr>
          </w:p>
          <w:p w14:paraId="64E193B0" w14:textId="16D64247" w:rsidR="00854FB5" w:rsidRDefault="00854FB5" w:rsidP="000C77E3">
            <w:pPr>
              <w:jc w:val="both"/>
            </w:pPr>
            <w:r w:rsidRPr="00854FB5">
              <w:rPr>
                <w:color w:val="000000"/>
                <w:sz w:val="22"/>
                <w:szCs w:val="22"/>
              </w:rPr>
              <w:t xml:space="preserve">For the </w:t>
            </w:r>
            <w:proofErr w:type="spellStart"/>
            <w:r w:rsidRPr="00854FB5">
              <w:rPr>
                <w:color w:val="000000"/>
                <w:sz w:val="22"/>
                <w:szCs w:val="22"/>
              </w:rPr>
              <w:t>PCell</w:t>
            </w:r>
            <w:proofErr w:type="spellEnd"/>
            <w:r w:rsidRPr="00854FB5">
              <w:rPr>
                <w:color w:val="000000"/>
                <w:sz w:val="22"/>
                <w:szCs w:val="22"/>
              </w:rPr>
              <w:t xml:space="preserve"> or the </w:t>
            </w:r>
            <w:proofErr w:type="spellStart"/>
            <w:r w:rsidRPr="00854FB5">
              <w:rPr>
                <w:color w:val="000000"/>
                <w:sz w:val="22"/>
                <w:szCs w:val="22"/>
              </w:rPr>
              <w:t>PSCell</w:t>
            </w:r>
            <w:proofErr w:type="spellEnd"/>
            <w:r w:rsidRPr="00854FB5">
              <w:rPr>
                <w:color w:val="000000"/>
                <w:sz w:val="22"/>
                <w:szCs w:val="22"/>
              </w:rPr>
              <w:t xml:space="preserve">, after </w:t>
            </w:r>
            <w:r w:rsidRPr="00854FB5">
              <w:rPr>
                <w:color w:val="0070C0"/>
                <w:sz w:val="22"/>
                <w:szCs w:val="22"/>
              </w:rPr>
              <w:t xml:space="preserve">28 symbols from a last symbol of a first PDCCH reception </w:t>
            </w:r>
            <w:r w:rsidRPr="00854FB5">
              <w:rPr>
                <w:color w:val="000000"/>
                <w:sz w:val="22"/>
                <w:szCs w:val="22"/>
              </w:rPr>
              <w:t xml:space="preserve">in a search space set provided by </w:t>
            </w:r>
            <w:proofErr w:type="spellStart"/>
            <w:r w:rsidRPr="00854FB5">
              <w:rPr>
                <w:i/>
                <w:iCs/>
                <w:color w:val="000000"/>
                <w:sz w:val="22"/>
                <w:szCs w:val="22"/>
              </w:rPr>
              <w:t>recoverySearchSpaceId</w:t>
            </w:r>
            <w:proofErr w:type="spellEnd"/>
            <w:r w:rsidRPr="00854FB5">
              <w:rPr>
                <w:i/>
                <w:iCs/>
                <w:color w:val="000000"/>
                <w:sz w:val="22"/>
                <w:szCs w:val="22"/>
              </w:rPr>
              <w:t xml:space="preserve"> </w:t>
            </w:r>
            <w:r w:rsidRPr="00854FB5">
              <w:rPr>
                <w:color w:val="000000"/>
                <w:sz w:val="22"/>
                <w:szCs w:val="22"/>
              </w:rPr>
              <w:t xml:space="preserve">for which the UE detects a DCI format with CRC scrambled by C-RNTI or MCS- C-RNTI and until the UE receives an activation command for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 xml:space="preserve">[11, TS 38.321] or is provided </w:t>
            </w:r>
            <w:r w:rsidRPr="00854FB5">
              <w:rPr>
                <w:i/>
                <w:iCs/>
                <w:color w:val="000000"/>
                <w:sz w:val="22"/>
                <w:szCs w:val="22"/>
              </w:rPr>
              <w:t>PUCCH-</w:t>
            </w:r>
            <w:proofErr w:type="spellStart"/>
            <w:r w:rsidRPr="00854FB5">
              <w:rPr>
                <w:i/>
                <w:iCs/>
                <w:color w:val="000000"/>
                <w:sz w:val="22"/>
                <w:szCs w:val="22"/>
              </w:rPr>
              <w:t>SpatialRelationInfo</w:t>
            </w:r>
            <w:proofErr w:type="spellEnd"/>
            <w:r w:rsidRPr="00854FB5">
              <w:rPr>
                <w:i/>
                <w:iCs/>
                <w:color w:val="000000"/>
                <w:sz w:val="22"/>
                <w:szCs w:val="22"/>
              </w:rPr>
              <w:t xml:space="preserve"> </w:t>
            </w:r>
            <w:r w:rsidRPr="00854FB5">
              <w:rPr>
                <w:color w:val="000000"/>
                <w:sz w:val="22"/>
                <w:szCs w:val="22"/>
              </w:rPr>
              <w:t>for PUCCH resource(s), the UE transmits a PUCCH on a same cell as the PRACH transmission using</w:t>
            </w:r>
          </w:p>
        </w:tc>
      </w:tr>
    </w:tbl>
    <w:p w14:paraId="6D2BCC23" w14:textId="77777777" w:rsidR="00854FB5" w:rsidRDefault="00854FB5" w:rsidP="000C77E3">
      <w:pPr>
        <w:jc w:val="both"/>
      </w:pPr>
    </w:p>
    <w:p w14:paraId="1BF08211" w14:textId="68FBC8A7" w:rsidR="002B775F" w:rsidRDefault="00854FB5" w:rsidP="00854FB5">
      <w:pPr>
        <w:jc w:val="both"/>
      </w:pPr>
      <w:r>
        <w:t>In NTN, due to large propagation delay, the time from wh</w:t>
      </w:r>
      <w:r w:rsidR="00D7345F">
        <w:t>en</w:t>
      </w:r>
      <w:r>
        <w:t xml:space="preserve"> </w:t>
      </w:r>
      <w:proofErr w:type="spellStart"/>
      <w:r>
        <w:t>gNB</w:t>
      </w:r>
      <w:proofErr w:type="spellEnd"/>
      <w:r>
        <w:t xml:space="preserve"> adjusts its reception beam for the PUCCH (with new beam) needs to be clarified.</w:t>
      </w:r>
      <w:r w:rsidR="002B775F">
        <w:t xml:space="preserve"> This is illustrated in </w:t>
      </w:r>
      <w:r w:rsidR="002B775F">
        <w:fldChar w:fldCharType="begin"/>
      </w:r>
      <w:r w:rsidR="002B775F">
        <w:instrText xml:space="preserve"> REF _Ref77923402 \h </w:instrText>
      </w:r>
      <w:r w:rsidR="002B775F">
        <w:fldChar w:fldCharType="separate"/>
      </w:r>
      <w:r w:rsidR="00E30845">
        <w:t xml:space="preserve">Figure </w:t>
      </w:r>
      <w:r w:rsidR="00E30845">
        <w:rPr>
          <w:noProof/>
        </w:rPr>
        <w:t>1</w:t>
      </w:r>
      <w:r w:rsidR="002B775F">
        <w:fldChar w:fldCharType="end"/>
      </w:r>
      <w:r w:rsidR="002B775F">
        <w:t xml:space="preserve">. </w:t>
      </w:r>
    </w:p>
    <w:p w14:paraId="34FE7D9F" w14:textId="2225FDBA" w:rsidR="002B775F" w:rsidRDefault="002B775F" w:rsidP="00854FB5">
      <w:pPr>
        <w:jc w:val="both"/>
      </w:pPr>
    </w:p>
    <w:p w14:paraId="123A5873" w14:textId="5F84B9D1" w:rsidR="002B775F" w:rsidRDefault="00A03CB7" w:rsidP="002B775F">
      <w:pPr>
        <w:keepNext/>
        <w:jc w:val="center"/>
      </w:pPr>
      <w:r w:rsidRPr="00A03CB7">
        <w:rPr>
          <w:noProof/>
        </w:rPr>
        <w:drawing>
          <wp:inline distT="0" distB="0" distL="0" distR="0" wp14:anchorId="01D95FCB" wp14:editId="41B63812">
            <wp:extent cx="3616639" cy="1477573"/>
            <wp:effectExtent l="0" t="0" r="3175" b="0"/>
            <wp:docPr id="88" name="Picture 8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descr="Timeline&#10;&#10;Description automatically generated"/>
                    <pic:cNvPicPr/>
                  </pic:nvPicPr>
                  <pic:blipFill>
                    <a:blip r:embed="rId15"/>
                    <a:stretch>
                      <a:fillRect/>
                    </a:stretch>
                  </pic:blipFill>
                  <pic:spPr>
                    <a:xfrm>
                      <a:off x="0" y="0"/>
                      <a:ext cx="3640741" cy="1487420"/>
                    </a:xfrm>
                    <a:prstGeom prst="rect">
                      <a:avLst/>
                    </a:prstGeom>
                  </pic:spPr>
                </pic:pic>
              </a:graphicData>
            </a:graphic>
          </wp:inline>
        </w:drawing>
      </w:r>
    </w:p>
    <w:p w14:paraId="483E7AA9" w14:textId="1F9143CB" w:rsidR="0014276A" w:rsidRDefault="002B775F" w:rsidP="0014276A">
      <w:pPr>
        <w:pStyle w:val="Caption"/>
      </w:pPr>
      <w:bookmarkStart w:id="0" w:name="_Ref77923402"/>
      <w:r>
        <w:t xml:space="preserve">Figure </w:t>
      </w:r>
      <w:r w:rsidR="00D345B9">
        <w:fldChar w:fldCharType="begin"/>
      </w:r>
      <w:r w:rsidR="00D345B9">
        <w:instrText xml:space="preserve"> SEQ Figure \* ARABIC </w:instrText>
      </w:r>
      <w:r w:rsidR="00D345B9">
        <w:fldChar w:fldCharType="separate"/>
      </w:r>
      <w:r w:rsidR="00E30845">
        <w:rPr>
          <w:noProof/>
        </w:rPr>
        <w:t>1</w:t>
      </w:r>
      <w:r w:rsidR="00D345B9">
        <w:rPr>
          <w:noProof/>
        </w:rPr>
        <w:fldChar w:fldCharType="end"/>
      </w:r>
      <w:bookmarkEnd w:id="0"/>
      <w:r>
        <w:t>: Timing relationship of PUCCH with new beam</w:t>
      </w:r>
    </w:p>
    <w:p w14:paraId="30EE8711" w14:textId="56C066E4" w:rsidR="0014276A" w:rsidRDefault="0014276A" w:rsidP="006A7CB6">
      <w:pPr>
        <w:jc w:val="both"/>
      </w:pPr>
    </w:p>
    <w:p w14:paraId="399B2B80" w14:textId="130EB929" w:rsidR="0014276A" w:rsidRDefault="0014276A" w:rsidP="0014276A">
      <w:pPr>
        <w:jc w:val="both"/>
      </w:pPr>
      <w:r>
        <w:t>The issue of PUCCH transmission with new beam in BFR is a typical downlink to uplink timing interaction problem</w:t>
      </w:r>
      <w:r w:rsidR="00D53B3B">
        <w:t xml:space="preserve">. It is </w:t>
      </w:r>
      <w:r>
        <w:t xml:space="preserve">similar to downlink configuration MAC CE activation timing issue. For the latter issue, the activation time is the first (downlink) slot shat is after (uplink) slot </w:t>
      </w:r>
      <m:oMath>
        <m:r>
          <w:rPr>
            <w:rFonts w:ascii="Cambria Math" w:hAnsi="Cambria Math"/>
          </w:rPr>
          <m:t>n+3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 μ</m:t>
            </m:r>
          </m:sup>
        </m:sSub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where </w:t>
      </w:r>
      <m:oMath>
        <m:r>
          <w:rPr>
            <w:rFonts w:ascii="Cambria Math" w:hAnsi="Cambria Math"/>
          </w:rPr>
          <m:t xml:space="preserve">n </m:t>
        </m:r>
      </m:oMath>
      <w:r>
        <w:t>is the slot when UE transmits ACK for the MAC CE.</w:t>
      </w:r>
      <w:r w:rsidR="00D53B3B">
        <w:t xml:space="preserve"> This implies that</w:t>
      </w:r>
      <w:r>
        <w:t xml:space="preserve"> the transition between downlink slot and uplink slot is conducted with the assumption of TA being 0. However, in the current specification for PUCCH transmission with new beam in BFR, the transit</w:t>
      </w:r>
      <w:r w:rsidR="00D53B3B">
        <w:t>ion</w:t>
      </w:r>
      <w:r>
        <w:t xml:space="preserve"> between downlink timing and uplink timing take</w:t>
      </w:r>
      <w:r w:rsidR="00D53B3B">
        <w:t>s</w:t>
      </w:r>
      <w:r>
        <w:t xml:space="preserve"> the effect of TA into account. Hence, the current specification needs to be modified. </w:t>
      </w:r>
    </w:p>
    <w:p w14:paraId="156DA5C9" w14:textId="77777777" w:rsidR="00D53B3B" w:rsidRDefault="00D53B3B" w:rsidP="006A7CB6">
      <w:pPr>
        <w:jc w:val="both"/>
      </w:pPr>
    </w:p>
    <w:p w14:paraId="1BD8A611" w14:textId="74CF865F" w:rsidR="000C77E3" w:rsidRDefault="002B775F" w:rsidP="006A7CB6">
      <w:pPr>
        <w:jc w:val="both"/>
      </w:pPr>
      <w:r>
        <w:t>Like other timing relationship enhancement</w:t>
      </w:r>
      <w:r w:rsidR="006A7CB6">
        <w:t>s</w:t>
      </w:r>
      <w:r>
        <w:t xml:space="preserve"> (e.g., transmission timing of HARQ-ACK on PUCCH), we could </w:t>
      </w:r>
      <w:r w:rsidR="006A7CB6">
        <w:t xml:space="preserve">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to enhance the timing relationship on PUCCH. Specifically, the PUCCH with new beam is transmitted after</w:t>
      </w:r>
      <w:r w:rsidR="007B578E">
        <w:t xml:space="preserve"> uplink symbol</w:t>
      </w:r>
      <w:r w:rsidR="006A7CB6">
        <w:t xml:space="preserve"> </w:t>
      </w:r>
      <m:oMath>
        <m:sSub>
          <m:sSubPr>
            <m:ctrlPr>
              <w:rPr>
                <w:rFonts w:ascii="Cambria Math" w:hAnsi="Cambria Math"/>
                <w:i/>
              </w:rPr>
            </m:ctrlPr>
          </m:sSubPr>
          <m:e>
            <m:r>
              <w:rPr>
                <w:rFonts w:ascii="Cambria Math" w:hAnsi="Cambria Math"/>
              </w:rPr>
              <m:t>n+K'</m:t>
            </m:r>
          </m:e>
          <m:sub>
            <m:r>
              <w:rPr>
                <w:rFonts w:ascii="Cambria Math" w:hAnsi="Cambria Math"/>
              </w:rPr>
              <m:t>offset</m:t>
            </m:r>
          </m:sub>
        </m:sSub>
        <m:r>
          <w:rPr>
            <w:rFonts w:ascii="Cambria Math" w:hAnsi="Cambria Math"/>
          </w:rPr>
          <m:t>+28</m:t>
        </m:r>
      </m:oMath>
      <w:r w:rsidR="00D53B3B">
        <w:t xml:space="preserve">, where </w:t>
      </w:r>
      <m:oMath>
        <m:r>
          <w:rPr>
            <w:rFonts w:ascii="Cambria Math" w:hAnsi="Cambria Math"/>
          </w:rPr>
          <m:t>n</m:t>
        </m:r>
      </m:oMath>
      <w:r w:rsidR="006A7CB6">
        <w:t xml:space="preserve"> </w:t>
      </w:r>
      <w:r w:rsidR="00D53B3B">
        <w:t xml:space="preserve">is the </w:t>
      </w:r>
      <w:r w:rsidR="006A7CB6">
        <w:t xml:space="preserve">last downlink symbol of PDCCH reception with </w:t>
      </w:r>
      <w:r w:rsidR="00D917AD">
        <w:t xml:space="preserve">BFR </w:t>
      </w:r>
      <w:r w:rsidR="006A7CB6">
        <w:t xml:space="preserve">response,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is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t xml:space="preserve"> converted to symbols. </w:t>
      </w:r>
      <w:r w:rsidR="00430AD7">
        <w:t xml:space="preserve">This is shown in </w:t>
      </w:r>
      <w:r w:rsidR="00430AD7">
        <w:fldChar w:fldCharType="begin"/>
      </w:r>
      <w:r w:rsidR="00430AD7">
        <w:instrText xml:space="preserve"> REF _Ref77924643 \h </w:instrText>
      </w:r>
      <w:r w:rsidR="00430AD7">
        <w:fldChar w:fldCharType="separate"/>
      </w:r>
      <w:r w:rsidR="00E30845">
        <w:t xml:space="preserve">Figure </w:t>
      </w:r>
      <w:r w:rsidR="00E30845">
        <w:rPr>
          <w:noProof/>
        </w:rPr>
        <w:t>2</w:t>
      </w:r>
      <w:r w:rsidR="00430AD7">
        <w:fldChar w:fldCharType="end"/>
      </w:r>
      <w:r w:rsidR="00430AD7">
        <w:t xml:space="preserve">. </w:t>
      </w:r>
    </w:p>
    <w:p w14:paraId="656F63B4" w14:textId="77777777" w:rsidR="00430AD7" w:rsidRDefault="00430AD7" w:rsidP="006A7CB6">
      <w:pPr>
        <w:jc w:val="both"/>
      </w:pPr>
    </w:p>
    <w:p w14:paraId="7283CBD0" w14:textId="3CE61CBC" w:rsidR="00430AD7" w:rsidRDefault="00C404A8" w:rsidP="00430AD7">
      <w:pPr>
        <w:keepNext/>
        <w:jc w:val="center"/>
      </w:pPr>
      <w:r w:rsidRPr="00C404A8">
        <w:rPr>
          <w:noProof/>
        </w:rPr>
        <w:drawing>
          <wp:inline distT="0" distB="0" distL="0" distR="0" wp14:anchorId="62E91A3B" wp14:editId="52FC9ED7">
            <wp:extent cx="4800600" cy="1446306"/>
            <wp:effectExtent l="0" t="0" r="0" b="1905"/>
            <wp:docPr id="1" name="Picture 1" descr="A picture containing text, screenshot,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screen&#10;&#10;Description automatically generated"/>
                    <pic:cNvPicPr/>
                  </pic:nvPicPr>
                  <pic:blipFill>
                    <a:blip r:embed="rId16"/>
                    <a:stretch>
                      <a:fillRect/>
                    </a:stretch>
                  </pic:blipFill>
                  <pic:spPr>
                    <a:xfrm>
                      <a:off x="0" y="0"/>
                      <a:ext cx="4810228" cy="1449207"/>
                    </a:xfrm>
                    <a:prstGeom prst="rect">
                      <a:avLst/>
                    </a:prstGeom>
                  </pic:spPr>
                </pic:pic>
              </a:graphicData>
            </a:graphic>
          </wp:inline>
        </w:drawing>
      </w:r>
    </w:p>
    <w:p w14:paraId="66A5CDD9" w14:textId="1952A441" w:rsidR="0014276A" w:rsidRDefault="00430AD7" w:rsidP="00D53B3B">
      <w:pPr>
        <w:pStyle w:val="Caption"/>
      </w:pPr>
      <w:bookmarkStart w:id="1" w:name="_Ref77924643"/>
      <w:r>
        <w:t xml:space="preserve">Figure </w:t>
      </w:r>
      <w:r w:rsidR="00D345B9">
        <w:fldChar w:fldCharType="begin"/>
      </w:r>
      <w:r w:rsidR="00D345B9">
        <w:instrText xml:space="preserve"> SEQ Figure \* ARABIC </w:instrText>
      </w:r>
      <w:r w:rsidR="00D345B9">
        <w:fldChar w:fldCharType="separate"/>
      </w:r>
      <w:r w:rsidR="00E30845">
        <w:rPr>
          <w:noProof/>
        </w:rPr>
        <w:t>2</w:t>
      </w:r>
      <w:r w:rsidR="00D345B9">
        <w:rPr>
          <w:noProof/>
        </w:rPr>
        <w:fldChar w:fldCharType="end"/>
      </w:r>
      <w:bookmarkEnd w:id="1"/>
      <w:r>
        <w:t>: Illustration of intr</w:t>
      </w:r>
      <w:r w:rsidR="00571D73">
        <w:t>o</w:t>
      </w:r>
      <w:r>
        <w:t xml:space="preserve">ducing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offset</m:t>
            </m:r>
          </m:sub>
        </m:sSub>
      </m:oMath>
      <w:r>
        <w:t xml:space="preserve"> to enhance PUCCH transmission tim</w:t>
      </w:r>
      <w:r w:rsidR="00D53B3B">
        <w:t>e</w:t>
      </w:r>
    </w:p>
    <w:p w14:paraId="6918AAE5" w14:textId="2C870389" w:rsidR="000C77E3" w:rsidRPr="000C77E3" w:rsidRDefault="000C77E3" w:rsidP="006A7CB6">
      <w:pPr>
        <w:jc w:val="both"/>
        <w:rPr>
          <w:i/>
        </w:rPr>
      </w:pPr>
      <w:r w:rsidRPr="001C381A">
        <w:rPr>
          <w:b/>
          <w:i/>
          <w:u w:val="single"/>
        </w:rPr>
        <w:t xml:space="preserve">Proposal </w:t>
      </w:r>
      <w:r w:rsidR="00EB738E">
        <w:rPr>
          <w:b/>
          <w:i/>
          <w:u w:val="single"/>
        </w:rPr>
        <w:t>1</w:t>
      </w:r>
      <w:r w:rsidR="00A03CB7">
        <w:rPr>
          <w:b/>
          <w:i/>
          <w:u w:val="single"/>
        </w:rPr>
        <w:t>4</w:t>
      </w:r>
      <w:r w:rsidRPr="001C381A">
        <w:rPr>
          <w:b/>
          <w:i/>
          <w:u w:val="single"/>
        </w:rPr>
        <w:t>:</w:t>
      </w:r>
      <w:r w:rsidRPr="00BF2C61">
        <w:rPr>
          <w:i/>
        </w:rPr>
        <w:t xml:space="preserve"> </w:t>
      </w:r>
      <w:r>
        <w:rPr>
          <w:i/>
        </w:rPr>
        <w:t>RAN1 to</w:t>
      </w:r>
      <w:r w:rsidR="006A7CB6">
        <w:rPr>
          <w:i/>
        </w:rPr>
        <w:t xml:space="preserve">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6A7CB6">
        <w:rPr>
          <w:i/>
        </w:rPr>
        <w:t xml:space="preserve"> to</w:t>
      </w:r>
      <w:r>
        <w:rPr>
          <w:i/>
        </w:rPr>
        <w:t xml:space="preserve"> </w:t>
      </w:r>
      <w:r w:rsidR="006A7CB6">
        <w:rPr>
          <w:i/>
        </w:rPr>
        <w:t>enhance the</w:t>
      </w:r>
      <w:r>
        <w:rPr>
          <w:i/>
        </w:rPr>
        <w:t xml:space="preserve"> timing relationship </w:t>
      </w:r>
      <w:r w:rsidR="006A7CB6">
        <w:rPr>
          <w:i/>
        </w:rPr>
        <w:t>on the PUCCH transmission with new beam in the beam failure recovery procedure.</w:t>
      </w:r>
    </w:p>
    <w:p w14:paraId="0CEAACA4" w14:textId="77777777" w:rsidR="000C77E3" w:rsidRDefault="000C77E3" w:rsidP="00163AAA">
      <w:pPr>
        <w:jc w:val="both"/>
      </w:pPr>
    </w:p>
    <w:p w14:paraId="2896E657" w14:textId="2DF29AD0" w:rsidR="00854A60" w:rsidRPr="00A6576F" w:rsidRDefault="009C5A97" w:rsidP="00FB330B">
      <w:pPr>
        <w:pStyle w:val="Heading1"/>
      </w:pPr>
      <w:r w:rsidRPr="00A6576F">
        <w:lastRenderedPageBreak/>
        <w:t>Conclusion</w:t>
      </w:r>
    </w:p>
    <w:p w14:paraId="1C116919" w14:textId="34D64561"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 xml:space="preserve">timing </w:t>
      </w:r>
      <w:r w:rsidR="007C6F14">
        <w:rPr>
          <w:szCs w:val="20"/>
        </w:rPr>
        <w:t>relationship</w:t>
      </w:r>
      <w:r w:rsidR="009C0798">
        <w:rPr>
          <w:szCs w:val="20"/>
        </w:rPr>
        <w:t xml:space="preserve"> enhancement for NTN. </w:t>
      </w:r>
      <w:r w:rsidR="009C0798">
        <w:t xml:space="preserve">Our </w:t>
      </w:r>
      <w:r w:rsidR="00D53B3B">
        <w:t xml:space="preserve">observations and </w:t>
      </w:r>
      <w:r w:rsidR="009C0798">
        <w:t xml:space="preserve">proposals are as follows: </w:t>
      </w:r>
    </w:p>
    <w:p w14:paraId="10DCA717" w14:textId="77777777" w:rsidR="004B1800" w:rsidRDefault="004B1800" w:rsidP="009C0798">
      <w:pPr>
        <w:jc w:val="both"/>
      </w:pPr>
    </w:p>
    <w:p w14:paraId="1E1A51D1" w14:textId="77777777" w:rsidR="001239CB" w:rsidRDefault="001239CB" w:rsidP="001239CB">
      <w:pPr>
        <w:jc w:val="both"/>
      </w:pPr>
      <w:r w:rsidRPr="001C381A">
        <w:rPr>
          <w:b/>
          <w:i/>
          <w:u w:val="single"/>
        </w:rPr>
        <w:t xml:space="preserve">Proposal </w:t>
      </w:r>
      <w:r>
        <w:rPr>
          <w:b/>
          <w:i/>
          <w:u w:val="single"/>
        </w:rPr>
        <w:t>1</w:t>
      </w:r>
      <w:r w:rsidRPr="001C381A">
        <w:rPr>
          <w:b/>
          <w:i/>
          <w:u w:val="single"/>
        </w:rPr>
        <w:t>:</w:t>
      </w:r>
      <w:r w:rsidRPr="00BF2C61">
        <w:rPr>
          <w:i/>
        </w:rPr>
        <w:t xml:space="preserve"> </w:t>
      </w:r>
      <w:r>
        <w:rPr>
          <w:i/>
        </w:rPr>
        <w:t xml:space="preserve">Support to signal a single offset value for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p>
    <w:p w14:paraId="09DE5054" w14:textId="77777777" w:rsidR="001B7BDC" w:rsidRDefault="001B7BDC" w:rsidP="009C0798">
      <w:pPr>
        <w:jc w:val="both"/>
      </w:pPr>
    </w:p>
    <w:p w14:paraId="29EDE3C5" w14:textId="77777777" w:rsidR="00E14028" w:rsidRDefault="00E14028" w:rsidP="00E14028">
      <w:pPr>
        <w:jc w:val="both"/>
      </w:pPr>
      <w:r w:rsidRPr="001C381A">
        <w:rPr>
          <w:b/>
          <w:i/>
          <w:u w:val="single"/>
        </w:rPr>
        <w:t xml:space="preserve">Proposal </w:t>
      </w:r>
      <w:r>
        <w:rPr>
          <w:b/>
          <w:i/>
          <w:u w:val="single"/>
        </w:rPr>
        <w:t>2</w:t>
      </w:r>
      <w:r w:rsidRPr="001C381A">
        <w:rPr>
          <w:b/>
          <w:i/>
          <w:u w:val="single"/>
        </w:rPr>
        <w:t>:</w:t>
      </w:r>
      <w:r w:rsidRPr="00BF2C61">
        <w:rPr>
          <w:i/>
        </w:rPr>
        <w:t xml:space="preserve"> </w:t>
      </w:r>
      <w:r>
        <w:rPr>
          <w:i/>
        </w:rPr>
        <w:t xml:space="preserve">A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in unit of slots for a reference subcarrier spacing, which is independent of deployment scenario. The reference subcarrier spacing is predefined per frequency range or is set to a value configured in initial uplink BWP.</w:t>
      </w:r>
    </w:p>
    <w:p w14:paraId="4DEDB014" w14:textId="77777777" w:rsidR="001239CB" w:rsidRDefault="001239CB" w:rsidP="001239CB">
      <w:pPr>
        <w:jc w:val="both"/>
      </w:pPr>
    </w:p>
    <w:p w14:paraId="3288D41F" w14:textId="77777777" w:rsidR="001239CB" w:rsidRDefault="001239CB" w:rsidP="001239CB">
      <w:pPr>
        <w:jc w:val="both"/>
      </w:pPr>
      <w:r w:rsidRPr="001C381A">
        <w:rPr>
          <w:b/>
          <w:i/>
          <w:u w:val="single"/>
        </w:rPr>
        <w:t xml:space="preserve">Proposal </w:t>
      </w:r>
      <w:r>
        <w:rPr>
          <w:b/>
          <w:i/>
          <w:u w:val="single"/>
        </w:rPr>
        <w:t>3</w:t>
      </w:r>
      <w:r w:rsidRPr="001C381A">
        <w:rPr>
          <w:b/>
          <w:i/>
          <w:u w:val="single"/>
        </w:rPr>
        <w:t>:</w:t>
      </w:r>
      <w:r w:rsidRPr="00BF2C61">
        <w:rPr>
          <w:i/>
        </w:rPr>
        <w:t xml:space="preserve"> </w:t>
      </w:r>
      <w:r>
        <w:rPr>
          <w:i/>
        </w:rPr>
        <w:t xml:space="preserve">The value range of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dependent on scenario.</w:t>
      </w:r>
    </w:p>
    <w:p w14:paraId="64943202" w14:textId="77777777" w:rsidR="006A7CB6" w:rsidRDefault="006A7CB6" w:rsidP="006A7CB6">
      <w:pPr>
        <w:jc w:val="both"/>
        <w:rPr>
          <w:b/>
          <w:i/>
          <w:u w:val="single"/>
        </w:rPr>
      </w:pPr>
    </w:p>
    <w:p w14:paraId="722605FB" w14:textId="77777777" w:rsidR="001239CB" w:rsidRDefault="001239CB" w:rsidP="001239CB">
      <w:pPr>
        <w:jc w:val="both"/>
        <w:rPr>
          <w:b/>
          <w:bCs/>
          <w:i/>
        </w:rPr>
      </w:pPr>
      <w:r w:rsidRPr="00586824">
        <w:rPr>
          <w:b/>
          <w:bCs/>
          <w:i/>
          <w:u w:val="single"/>
        </w:rPr>
        <w:t xml:space="preserve">Proposal </w:t>
      </w:r>
      <w:r>
        <w:rPr>
          <w:b/>
          <w:bCs/>
          <w:i/>
          <w:u w:val="single"/>
        </w:rPr>
        <w:t>4</w:t>
      </w:r>
      <w:r w:rsidRPr="00586824">
        <w:rPr>
          <w:b/>
          <w:bCs/>
          <w:i/>
          <w:u w:val="single"/>
        </w:rPr>
        <w:t>:</w:t>
      </w:r>
      <w:r w:rsidRPr="00586824">
        <w:rPr>
          <w:b/>
          <w:bCs/>
          <w:i/>
        </w:rPr>
        <w:t xml:space="preserve"> </w:t>
      </w:r>
      <w:r w:rsidRPr="00671792">
        <w:rPr>
          <w:i/>
        </w:rPr>
        <w:t xml:space="preserve">Considering time limitation and additional specification impact, the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671792">
        <w:rPr>
          <w:i/>
        </w:rPr>
        <w:t xml:space="preserve"> signaled via RRC reconfiguration is not supported in Release 17.</w:t>
      </w:r>
      <w:r w:rsidRPr="00586824">
        <w:rPr>
          <w:b/>
          <w:bCs/>
          <w:i/>
        </w:rPr>
        <w:t xml:space="preserve"> </w:t>
      </w:r>
    </w:p>
    <w:p w14:paraId="7DB06CFF" w14:textId="77777777" w:rsidR="006A7CB6" w:rsidRDefault="006A7CB6" w:rsidP="006A7CB6">
      <w:pPr>
        <w:jc w:val="both"/>
        <w:rPr>
          <w:i/>
        </w:rPr>
      </w:pPr>
    </w:p>
    <w:p w14:paraId="303A37D4" w14:textId="77777777" w:rsidR="00E14028" w:rsidRDefault="00E14028" w:rsidP="00E14028">
      <w:pPr>
        <w:jc w:val="both"/>
        <w:rPr>
          <w:i/>
        </w:rPr>
      </w:pPr>
      <w:r w:rsidRPr="00586824">
        <w:rPr>
          <w:b/>
          <w:bCs/>
          <w:i/>
          <w:u w:val="single"/>
        </w:rPr>
        <w:t xml:space="preserve">Proposal </w:t>
      </w:r>
      <w:r>
        <w:rPr>
          <w:b/>
          <w:bCs/>
          <w:i/>
          <w:u w:val="single"/>
        </w:rPr>
        <w:t>5</w:t>
      </w:r>
      <w:r w:rsidRPr="00586824">
        <w:rPr>
          <w:b/>
          <w:bCs/>
          <w:i/>
          <w:u w:val="single"/>
        </w:rPr>
        <w:t>:</w:t>
      </w:r>
      <w:r w:rsidRPr="00586824">
        <w:rPr>
          <w:b/>
          <w:bCs/>
          <w:i/>
        </w:rPr>
        <w:t xml:space="preserve"> </w:t>
      </w:r>
      <w:r>
        <w:rPr>
          <w:i/>
        </w:rPr>
        <w:t xml:space="preserve">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has the same unit and value range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w:t>
      </w:r>
    </w:p>
    <w:p w14:paraId="45D2E2F6" w14:textId="4659DE18" w:rsidR="006A7CB6" w:rsidRDefault="006A7CB6" w:rsidP="006A7CB6">
      <w:pPr>
        <w:jc w:val="both"/>
        <w:rPr>
          <w:i/>
        </w:rPr>
      </w:pPr>
    </w:p>
    <w:p w14:paraId="56731B23" w14:textId="77777777" w:rsidR="001239CB" w:rsidRDefault="001239CB" w:rsidP="001239CB">
      <w:pPr>
        <w:jc w:val="both"/>
      </w:pPr>
      <w:r w:rsidRPr="00586824">
        <w:rPr>
          <w:b/>
          <w:bCs/>
          <w:i/>
          <w:u w:val="single"/>
        </w:rPr>
        <w:t xml:space="preserve">Proposal </w:t>
      </w:r>
      <w:r>
        <w:rPr>
          <w:b/>
          <w:bCs/>
          <w:i/>
          <w:u w:val="single"/>
        </w:rPr>
        <w:t>6</w:t>
      </w:r>
      <w:r w:rsidRPr="00586824">
        <w:rPr>
          <w:b/>
          <w:bCs/>
          <w:i/>
          <w:u w:val="single"/>
        </w:rPr>
        <w:t>:</w:t>
      </w:r>
      <w:r w:rsidRPr="00586824">
        <w:rPr>
          <w:b/>
          <w:bCs/>
          <w:i/>
        </w:rPr>
        <w:t xml:space="preserve"> </w:t>
      </w:r>
      <w:r>
        <w:rPr>
          <w:i/>
        </w:rPr>
        <w:t xml:space="preserve">If the reference subcarrier spacing is different from the sub-carrier spacing of UE’s active uplink BWP, the value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is converted to the number of slots in UE’s active uplink BWP using round-up operation.</w:t>
      </w:r>
    </w:p>
    <w:p w14:paraId="51A393D5" w14:textId="3D356D35" w:rsidR="00E42704" w:rsidRDefault="00E42704" w:rsidP="00B42176">
      <w:pPr>
        <w:jc w:val="both"/>
        <w:rPr>
          <w:b/>
          <w:i/>
          <w:u w:val="single"/>
        </w:rPr>
      </w:pPr>
    </w:p>
    <w:p w14:paraId="65695444" w14:textId="77777777" w:rsidR="001239CB" w:rsidRDefault="001239CB" w:rsidP="001239CB">
      <w:pPr>
        <w:jc w:val="both"/>
      </w:pPr>
      <w:r w:rsidRPr="00586824">
        <w:rPr>
          <w:b/>
          <w:bCs/>
          <w:i/>
          <w:u w:val="single"/>
        </w:rPr>
        <w:t xml:space="preserve">Proposal </w:t>
      </w:r>
      <w:r>
        <w:rPr>
          <w:b/>
          <w:bCs/>
          <w:i/>
          <w:u w:val="single"/>
        </w:rPr>
        <w:t>7</w:t>
      </w:r>
      <w:r w:rsidRPr="00586824">
        <w:rPr>
          <w:b/>
          <w:bCs/>
          <w:i/>
          <w:u w:val="single"/>
        </w:rPr>
        <w:t>:</w:t>
      </w:r>
      <w:r w:rsidRPr="00586824">
        <w:rPr>
          <w:b/>
          <w:bCs/>
          <w:i/>
        </w:rPr>
        <w:t xml:space="preserve"> </w:t>
      </w:r>
      <w:r>
        <w:rPr>
          <w:i/>
        </w:rPr>
        <w:t>UE reporting</w:t>
      </w:r>
      <w:r w:rsidRPr="000756CC">
        <w:rPr>
          <w:i/>
        </w:rPr>
        <w:t xml:space="preserve"> </w:t>
      </w:r>
      <w:r>
        <w:rPr>
          <w:i/>
        </w:rPr>
        <w:t>information about UE specific TA is in slot-level granularity, in terms of the reference subcarrier spacing.</w:t>
      </w:r>
    </w:p>
    <w:p w14:paraId="45AB51BC" w14:textId="77777777" w:rsidR="00B3658A" w:rsidRDefault="00B3658A" w:rsidP="00B42176">
      <w:pPr>
        <w:jc w:val="both"/>
        <w:rPr>
          <w:i/>
        </w:rPr>
      </w:pPr>
    </w:p>
    <w:p w14:paraId="258A89C1" w14:textId="77777777" w:rsidR="001239CB" w:rsidRDefault="001239CB" w:rsidP="001239CB">
      <w:pPr>
        <w:jc w:val="both"/>
        <w:rPr>
          <w:i/>
        </w:rPr>
      </w:pPr>
      <w:r w:rsidRPr="00586824">
        <w:rPr>
          <w:b/>
          <w:bCs/>
          <w:i/>
          <w:u w:val="single"/>
        </w:rPr>
        <w:t xml:space="preserve">Proposal </w:t>
      </w:r>
      <w:r>
        <w:rPr>
          <w:b/>
          <w:bCs/>
          <w:i/>
          <w:u w:val="single"/>
        </w:rPr>
        <w:t>8</w:t>
      </w:r>
      <w:r w:rsidRPr="00586824">
        <w:rPr>
          <w:b/>
          <w:bCs/>
          <w:i/>
          <w:u w:val="single"/>
        </w:rPr>
        <w:t>:</w:t>
      </w:r>
      <w:r w:rsidRPr="00586824">
        <w:rPr>
          <w:b/>
          <w:bCs/>
          <w:i/>
        </w:rPr>
        <w:t xml:space="preserve"> </w:t>
      </w:r>
      <w:r>
        <w:rPr>
          <w:i/>
        </w:rPr>
        <w:t>UE reports the differential UE specific TA or differential full TA, where the differential UE specific TA/full TA is the difference between the current UE specific TA/full TA and the last reported UE specific TA/full TA.</w:t>
      </w:r>
    </w:p>
    <w:p w14:paraId="3B969C3E" w14:textId="77777777" w:rsidR="006A7CB6" w:rsidRDefault="006A7CB6" w:rsidP="00B42176">
      <w:pPr>
        <w:jc w:val="both"/>
        <w:rPr>
          <w:i/>
        </w:rPr>
      </w:pPr>
    </w:p>
    <w:p w14:paraId="5F6F3453" w14:textId="77777777" w:rsidR="00503C8A" w:rsidRDefault="00503C8A" w:rsidP="00503C8A">
      <w:pPr>
        <w:jc w:val="both"/>
        <w:rPr>
          <w:i/>
        </w:rPr>
      </w:pPr>
      <w:r w:rsidRPr="001C381A">
        <w:rPr>
          <w:b/>
          <w:i/>
          <w:u w:val="single"/>
        </w:rPr>
        <w:t xml:space="preserve">Proposal </w:t>
      </w:r>
      <w:r>
        <w:rPr>
          <w:b/>
          <w:i/>
          <w:u w:val="single"/>
        </w:rPr>
        <w:t>9</w:t>
      </w:r>
      <w:r w:rsidRPr="001C381A">
        <w:rPr>
          <w:b/>
          <w:i/>
          <w:u w:val="single"/>
        </w:rPr>
        <w:t>:</w:t>
      </w:r>
      <w:r w:rsidRPr="00BF2C61">
        <w:rPr>
          <w:i/>
        </w:rPr>
        <w:t xml:space="preserve"> </w:t>
      </w:r>
      <w:r>
        <w:rPr>
          <w:i/>
        </w:rPr>
        <w:t>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4837449F" w14:textId="77777777" w:rsidR="00503C8A" w:rsidRPr="007A04F6" w:rsidRDefault="00503C8A" w:rsidP="00503C8A">
      <w:pPr>
        <w:pStyle w:val="ListParagraph"/>
        <w:numPr>
          <w:ilvl w:val="0"/>
          <w:numId w:val="45"/>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FFS</w:t>
      </w:r>
      <w:r w:rsidRPr="007A04F6">
        <w:rPr>
          <w:rFonts w:ascii="Times New Roman" w:eastAsia="Malgun Gothic" w:hAnsi="Times New Roman"/>
          <w:i/>
          <w:sz w:val="24"/>
          <w:szCs w:val="24"/>
          <w:lang w:eastAsia="zh-CN"/>
        </w:rPr>
        <w:t xml:space="preserve"> reporting failure </w:t>
      </w:r>
      <w:r>
        <w:rPr>
          <w:rFonts w:ascii="Times New Roman" w:eastAsia="Malgun Gothic" w:hAnsi="Times New Roman"/>
          <w:i/>
          <w:sz w:val="24"/>
          <w:szCs w:val="24"/>
          <w:lang w:eastAsia="zh-CN"/>
        </w:rPr>
        <w:t>handling</w:t>
      </w:r>
    </w:p>
    <w:p w14:paraId="2737B2DF" w14:textId="07EBA9D1" w:rsidR="001B7BDC" w:rsidRDefault="001B7BDC" w:rsidP="001B7BDC">
      <w:pPr>
        <w:jc w:val="both"/>
      </w:pPr>
    </w:p>
    <w:p w14:paraId="48902DAA" w14:textId="77777777" w:rsidR="00503C8A" w:rsidRDefault="00503C8A" w:rsidP="00503C8A">
      <w:pPr>
        <w:jc w:val="both"/>
        <w:rPr>
          <w:i/>
        </w:rPr>
      </w:pPr>
      <w:r w:rsidRPr="001C381A">
        <w:rPr>
          <w:b/>
          <w:i/>
          <w:u w:val="single"/>
        </w:rPr>
        <w:t xml:space="preserve">Proposal </w:t>
      </w:r>
      <w:r>
        <w:rPr>
          <w:b/>
          <w:i/>
          <w:u w:val="single"/>
        </w:rPr>
        <w:t>10</w:t>
      </w:r>
      <w:r w:rsidRPr="001C381A">
        <w:rPr>
          <w:b/>
          <w:i/>
          <w:u w:val="single"/>
        </w:rPr>
        <w: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has the same unit as cell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i.e., in unit of slots for a reference subcarrier spacing. </w:t>
      </w:r>
    </w:p>
    <w:p w14:paraId="76DE7C15" w14:textId="77777777" w:rsidR="006A7CB6" w:rsidRDefault="006A7CB6" w:rsidP="001B7BDC">
      <w:pPr>
        <w:jc w:val="both"/>
      </w:pPr>
    </w:p>
    <w:p w14:paraId="4CAE4A9D" w14:textId="09A7A6AB" w:rsidR="001239CB" w:rsidRDefault="001239CB" w:rsidP="001239CB">
      <w:pPr>
        <w:jc w:val="both"/>
        <w:rPr>
          <w:i/>
        </w:rPr>
      </w:pPr>
      <w:r w:rsidRPr="001C381A">
        <w:rPr>
          <w:b/>
          <w:i/>
          <w:u w:val="single"/>
        </w:rPr>
        <w:t xml:space="preserve">Proposal </w:t>
      </w:r>
      <w:r>
        <w:rPr>
          <w:b/>
          <w:i/>
          <w:u w:val="single"/>
        </w:rPr>
        <w:t>11</w:t>
      </w:r>
      <w:r w:rsidRPr="001C381A">
        <w:rPr>
          <w:b/>
          <w:i/>
          <w:u w:val="single"/>
        </w:rPr>
        <w:t>:</w:t>
      </w:r>
      <w:r w:rsidRPr="00BF2C61">
        <w:rPr>
          <w:i/>
        </w:rPr>
        <w:t xml:space="preserve"> </w:t>
      </w:r>
      <w:r>
        <w:rPr>
          <w:i/>
        </w:rPr>
        <w:t xml:space="preserve">The value range of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is dependent on scenario.</w:t>
      </w:r>
    </w:p>
    <w:p w14:paraId="577CA8AD" w14:textId="15A95A01" w:rsidR="001239CB" w:rsidRDefault="001239CB" w:rsidP="001239CB">
      <w:pPr>
        <w:jc w:val="both"/>
        <w:rPr>
          <w:i/>
        </w:rPr>
      </w:pPr>
    </w:p>
    <w:p w14:paraId="064C6AB9" w14:textId="77777777" w:rsidR="001239CB" w:rsidRDefault="001239CB" w:rsidP="001239CB">
      <w:pPr>
        <w:jc w:val="both"/>
        <w:rPr>
          <w:i/>
        </w:rPr>
      </w:pPr>
      <w:r w:rsidRPr="001C381A">
        <w:rPr>
          <w:b/>
          <w:i/>
          <w:u w:val="single"/>
        </w:rPr>
        <w:t xml:space="preserve">Proposal </w:t>
      </w:r>
      <w:r>
        <w:rPr>
          <w:b/>
          <w:i/>
          <w:u w:val="single"/>
        </w:rPr>
        <w:t>12</w:t>
      </w:r>
      <w:r w:rsidRPr="001C381A">
        <w:rPr>
          <w:b/>
          <w:i/>
          <w:u w:val="single"/>
        </w:rPr>
        <w:t>:</w:t>
      </w:r>
      <w:r w:rsidRPr="00BF2C61">
        <w:rPr>
          <w:i/>
        </w:rPr>
        <w:t xml:space="preserve"> </w:t>
      </w:r>
      <w:r>
        <w:rPr>
          <w:i/>
        </w:rPr>
        <w:t xml:space="preserve">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i/>
        </w:rPr>
        <w:t xml:space="preserve"> range extension in unpaired spectrum does not change the </w:t>
      </w:r>
      <w:r w:rsidRPr="00A61EE0">
        <w:rPr>
          <w:i/>
          <w:iCs/>
        </w:rPr>
        <w:t>PDSCH-to-</w:t>
      </w:r>
      <w:proofErr w:type="spellStart"/>
      <w:r w:rsidRPr="00A61EE0">
        <w:rPr>
          <w:i/>
          <w:iCs/>
        </w:rPr>
        <w:t>HARQ_feedback</w:t>
      </w:r>
      <w:proofErr w:type="spellEnd"/>
      <w:r w:rsidRPr="00A61EE0">
        <w:rPr>
          <w:i/>
          <w:iCs/>
        </w:rPr>
        <w:t xml:space="preserve"> timing indicator </w:t>
      </w:r>
      <w:r>
        <w:rPr>
          <w:i/>
        </w:rPr>
        <w:t xml:space="preserve">field size in DCI. </w:t>
      </w:r>
    </w:p>
    <w:p w14:paraId="3CA6DF53" w14:textId="77777777" w:rsidR="001239CB" w:rsidRPr="001C27F5" w:rsidRDefault="001239CB" w:rsidP="001239CB">
      <w:pPr>
        <w:pStyle w:val="ListParagraph"/>
        <w:numPr>
          <w:ilvl w:val="0"/>
          <w:numId w:val="45"/>
        </w:numPr>
        <w:jc w:val="both"/>
        <w:rPr>
          <w:i/>
        </w:rPr>
      </w:pPr>
      <w:r w:rsidRPr="001C27F5">
        <w:rPr>
          <w:rFonts w:ascii="Times New Roman" w:eastAsia="Malgun Gothic" w:hAnsi="Times New Roman"/>
          <w:i/>
          <w:sz w:val="24"/>
          <w:szCs w:val="24"/>
          <w:lang w:eastAsia="zh-CN"/>
        </w:rPr>
        <w:t>For</w:t>
      </w:r>
      <w:r>
        <w:rPr>
          <w:rFonts w:ascii="Times New Roman" w:eastAsia="Malgun Gothic" w:hAnsi="Times New Roman"/>
          <w:i/>
          <w:sz w:val="24"/>
          <w:szCs w:val="24"/>
          <w:lang w:eastAsia="zh-CN"/>
        </w:rPr>
        <w:t xml:space="preserve"> non-fallback</w:t>
      </w:r>
      <w:r w:rsidRPr="001C27F5">
        <w:rPr>
          <w:rFonts w:ascii="Times New Roman" w:eastAsia="Malgun Gothic" w:hAnsi="Times New Roman"/>
          <w:i/>
          <w:sz w:val="24"/>
          <w:szCs w:val="24"/>
          <w:lang w:eastAsia="zh-CN"/>
        </w:rPr>
        <w:t xml:space="preserve"> DCI, only extend the value range of entries in the configured </w:t>
      </w:r>
      <w:r>
        <w:rPr>
          <w:rFonts w:ascii="Times New Roman" w:eastAsia="Malgun Gothic" w:hAnsi="Times New Roman"/>
          <w:i/>
          <w:sz w:val="24"/>
          <w:szCs w:val="24"/>
          <w:lang w:eastAsia="zh-CN"/>
        </w:rPr>
        <w:t>dl-</w:t>
      </w:r>
      <w:proofErr w:type="spellStart"/>
      <w:r>
        <w:rPr>
          <w:rFonts w:ascii="Times New Roman" w:eastAsia="Malgun Gothic" w:hAnsi="Times New Roman"/>
          <w:i/>
          <w:sz w:val="24"/>
          <w:szCs w:val="24"/>
          <w:lang w:eastAsia="zh-CN"/>
        </w:rPr>
        <w:t>DataToUL</w:t>
      </w:r>
      <w:proofErr w:type="spellEnd"/>
      <w:r>
        <w:rPr>
          <w:rFonts w:ascii="Times New Roman" w:eastAsia="Malgun Gothic" w:hAnsi="Times New Roman"/>
          <w:i/>
          <w:sz w:val="24"/>
          <w:szCs w:val="24"/>
          <w:lang w:eastAsia="zh-CN"/>
        </w:rPr>
        <w:t xml:space="preserve">-ACK </w:t>
      </w:r>
      <w:r w:rsidRPr="001C27F5">
        <w:rPr>
          <w:rFonts w:ascii="Times New Roman" w:eastAsia="Malgun Gothic" w:hAnsi="Times New Roman"/>
          <w:i/>
          <w:sz w:val="24"/>
          <w:szCs w:val="24"/>
          <w:lang w:eastAsia="zh-CN"/>
        </w:rPr>
        <w:t>table</w:t>
      </w:r>
      <w:r>
        <w:rPr>
          <w:rFonts w:ascii="Times New Roman" w:eastAsia="Malgun Gothic" w:hAnsi="Times New Roman"/>
          <w:i/>
          <w:sz w:val="24"/>
          <w:szCs w:val="24"/>
          <w:lang w:eastAsia="zh-CN"/>
        </w:rPr>
        <w:t>.</w:t>
      </w:r>
    </w:p>
    <w:p w14:paraId="1CEE8AB8" w14:textId="6E1B0AAA" w:rsidR="001239CB" w:rsidRPr="001239CB" w:rsidRDefault="001239CB" w:rsidP="001239CB">
      <w:pPr>
        <w:pStyle w:val="ListParagraph"/>
        <w:numPr>
          <w:ilvl w:val="0"/>
          <w:numId w:val="45"/>
        </w:numPr>
        <w:jc w:val="both"/>
      </w:pPr>
      <w:r w:rsidRPr="00FD592E">
        <w:rPr>
          <w:rFonts w:ascii="Times New Roman" w:eastAsia="Malgun Gothic" w:hAnsi="Times New Roman"/>
          <w:i/>
          <w:sz w:val="24"/>
          <w:szCs w:val="24"/>
          <w:lang w:eastAsia="zh-CN"/>
        </w:rPr>
        <w:t xml:space="preserve">For </w:t>
      </w:r>
      <w:r>
        <w:rPr>
          <w:rFonts w:ascii="Times New Roman" w:eastAsia="Malgun Gothic" w:hAnsi="Times New Roman"/>
          <w:i/>
          <w:sz w:val="24"/>
          <w:szCs w:val="24"/>
          <w:lang w:eastAsia="zh-CN"/>
        </w:rPr>
        <w:t xml:space="preserve">fallback </w:t>
      </w:r>
      <w:r w:rsidRPr="00FD592E">
        <w:rPr>
          <w:rFonts w:ascii="Times New Roman" w:eastAsia="Malgun Gothic" w:hAnsi="Times New Roman"/>
          <w:i/>
          <w:sz w:val="24"/>
          <w:szCs w:val="24"/>
          <w:lang w:eastAsia="zh-CN"/>
        </w:rPr>
        <w:t xml:space="preserve">DCI, consider introducing a scaling factor when determining </w:t>
      </w:r>
      <m:oMath>
        <m:sSub>
          <m:sSubPr>
            <m:ctrlPr>
              <w:rPr>
                <w:rFonts w:ascii="Cambria Math" w:eastAsia="Malgun Gothic" w:hAnsi="Cambria Math"/>
                <w:i/>
                <w:sz w:val="24"/>
                <w:szCs w:val="24"/>
                <w:lang w:eastAsia="zh-CN"/>
              </w:rPr>
            </m:ctrlPr>
          </m:sSubPr>
          <m:e>
            <m:r>
              <w:rPr>
                <w:rFonts w:ascii="Cambria Math" w:eastAsia="Malgun Gothic" w:hAnsi="Cambria Math"/>
                <w:sz w:val="24"/>
                <w:szCs w:val="24"/>
                <w:lang w:eastAsia="zh-CN"/>
              </w:rPr>
              <m:t>K</m:t>
            </m:r>
          </m:e>
          <m:sub>
            <m:r>
              <w:rPr>
                <w:rFonts w:ascii="Cambria Math" w:eastAsia="Malgun Gothic" w:hAnsi="Cambria Math"/>
                <w:sz w:val="24"/>
                <w:szCs w:val="24"/>
                <w:lang w:eastAsia="zh-CN"/>
              </w:rPr>
              <m:t>1</m:t>
            </m:r>
          </m:sub>
        </m:sSub>
      </m:oMath>
      <w:r w:rsidRPr="00FD592E">
        <w:rPr>
          <w:rFonts w:ascii="Times New Roman" w:eastAsia="Malgun Gothic" w:hAnsi="Times New Roman"/>
          <w:i/>
          <w:sz w:val="24"/>
          <w:szCs w:val="24"/>
          <w:lang w:eastAsia="zh-CN"/>
        </w:rPr>
        <w:t xml:space="preserve"> value</w:t>
      </w:r>
      <w:r>
        <w:rPr>
          <w:rFonts w:ascii="Times New Roman" w:eastAsia="Malgun Gothic" w:hAnsi="Times New Roman"/>
          <w:i/>
          <w:sz w:val="24"/>
          <w:szCs w:val="24"/>
          <w:lang w:eastAsia="zh-CN"/>
        </w:rPr>
        <w:t>.</w:t>
      </w:r>
    </w:p>
    <w:p w14:paraId="20CD27F3" w14:textId="0706835A" w:rsidR="00A61EE0" w:rsidRDefault="00A61EE0" w:rsidP="00B42176">
      <w:pPr>
        <w:jc w:val="both"/>
      </w:pPr>
    </w:p>
    <w:p w14:paraId="2D5E54D5" w14:textId="77777777" w:rsidR="00D53B3B" w:rsidRDefault="00D53B3B" w:rsidP="00D53B3B">
      <w:pPr>
        <w:jc w:val="both"/>
        <w:rPr>
          <w:i/>
          <w:iCs/>
        </w:rPr>
      </w:pPr>
      <w:r w:rsidRPr="008237A9">
        <w:rPr>
          <w:i/>
          <w:iCs/>
        </w:rPr>
        <w:t xml:space="preserve">Observation 1: Beam failure recovery mechanism </w:t>
      </w:r>
      <w:r>
        <w:rPr>
          <w:i/>
          <w:iCs/>
        </w:rPr>
        <w:t>may be used in</w:t>
      </w:r>
      <w:r w:rsidRPr="008237A9">
        <w:rPr>
          <w:i/>
          <w:iCs/>
        </w:rPr>
        <w:t xml:space="preserve"> NTN.</w:t>
      </w:r>
    </w:p>
    <w:p w14:paraId="1FE9CDEB" w14:textId="77777777" w:rsidR="00D53B3B" w:rsidRDefault="00D53B3B" w:rsidP="00D53B3B">
      <w:pPr>
        <w:jc w:val="both"/>
      </w:pPr>
    </w:p>
    <w:p w14:paraId="5420BD2E" w14:textId="77777777" w:rsidR="00D53B3B" w:rsidRDefault="00D53B3B" w:rsidP="00D53B3B">
      <w:pPr>
        <w:jc w:val="both"/>
        <w:rPr>
          <w:i/>
          <w:iCs/>
        </w:rPr>
      </w:pPr>
      <w:r>
        <w:rPr>
          <w:i/>
          <w:iCs/>
        </w:rPr>
        <w:t>Observation 2: The timing relationship enhancement for beam failure recovery in NTN is needed.</w:t>
      </w:r>
    </w:p>
    <w:p w14:paraId="0C71FF0A" w14:textId="77777777" w:rsidR="00D53B3B" w:rsidRPr="00FF7B8F" w:rsidRDefault="00D53B3B" w:rsidP="00D53B3B">
      <w:pPr>
        <w:jc w:val="both"/>
      </w:pPr>
    </w:p>
    <w:p w14:paraId="57EB6EE7" w14:textId="77777777" w:rsidR="00D53B3B" w:rsidRDefault="00D53B3B" w:rsidP="00D53B3B">
      <w:pPr>
        <w:jc w:val="both"/>
        <w:rPr>
          <w:i/>
          <w:iCs/>
        </w:rPr>
      </w:pPr>
      <w:r>
        <w:rPr>
          <w:i/>
          <w:iCs/>
        </w:rPr>
        <w:lastRenderedPageBreak/>
        <w:t xml:space="preserve">Observation 3: The timing relationship enhancement for beam failure recovery in NTN does not have large specification impact. </w:t>
      </w:r>
    </w:p>
    <w:p w14:paraId="0C51E699" w14:textId="5E1B49CF" w:rsidR="00D53B3B" w:rsidRDefault="00D53B3B" w:rsidP="00D53B3B">
      <w:pPr>
        <w:jc w:val="both"/>
        <w:rPr>
          <w:i/>
          <w:iCs/>
        </w:rPr>
      </w:pPr>
      <w:r>
        <w:rPr>
          <w:i/>
          <w:iCs/>
        </w:rPr>
        <w:t xml:space="preserve"> </w:t>
      </w:r>
    </w:p>
    <w:p w14:paraId="12B7BAF1" w14:textId="580F4D74" w:rsidR="00D53B3B" w:rsidRPr="00D53B3B" w:rsidRDefault="00D53B3B" w:rsidP="00D53B3B">
      <w:pPr>
        <w:jc w:val="both"/>
      </w:pPr>
      <w:r w:rsidRPr="001C381A">
        <w:rPr>
          <w:b/>
          <w:i/>
          <w:u w:val="single"/>
        </w:rPr>
        <w:t xml:space="preserve">Proposal </w:t>
      </w:r>
      <w:r>
        <w:rPr>
          <w:b/>
          <w:i/>
          <w:u w:val="single"/>
        </w:rPr>
        <w:t>13</w:t>
      </w:r>
      <w:r w:rsidRPr="001C381A">
        <w:rPr>
          <w:b/>
          <w:i/>
          <w:u w:val="single"/>
        </w:rPr>
        <w:t>:</w:t>
      </w:r>
      <w:r w:rsidRPr="00BF2C61">
        <w:rPr>
          <w:i/>
        </w:rPr>
        <w:t xml:space="preserve"> </w:t>
      </w:r>
      <w:r>
        <w:rPr>
          <w:i/>
        </w:rPr>
        <w:t xml:space="preserve">RAN1 to enhance the timing relationship on the beam failure recovery response window offset, by introducing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w:t>
      </w:r>
    </w:p>
    <w:p w14:paraId="3028D2F6" w14:textId="77777777" w:rsidR="00D53B3B" w:rsidRDefault="00D53B3B" w:rsidP="00D53B3B">
      <w:pPr>
        <w:jc w:val="both"/>
        <w:rPr>
          <w:i/>
          <w:iCs/>
        </w:rPr>
      </w:pPr>
    </w:p>
    <w:p w14:paraId="400274BD" w14:textId="77777777" w:rsidR="00D53B3B" w:rsidRPr="000C77E3" w:rsidRDefault="00D53B3B" w:rsidP="00D53B3B">
      <w:pPr>
        <w:jc w:val="both"/>
        <w:rPr>
          <w:i/>
        </w:rPr>
      </w:pPr>
      <w:r w:rsidRPr="001C381A">
        <w:rPr>
          <w:b/>
          <w:i/>
          <w:u w:val="single"/>
        </w:rPr>
        <w:t xml:space="preserve">Proposal </w:t>
      </w:r>
      <w:r>
        <w:rPr>
          <w:b/>
          <w:i/>
          <w:u w:val="single"/>
        </w:rPr>
        <w:t>14</w:t>
      </w:r>
      <w:r w:rsidRPr="001C381A">
        <w:rPr>
          <w:b/>
          <w:i/>
          <w:u w:val="single"/>
        </w:rPr>
        <w:t>:</w:t>
      </w:r>
      <w:r w:rsidRPr="00BF2C61">
        <w:rPr>
          <w:i/>
        </w:rPr>
        <w:t xml:space="preserve"> </w:t>
      </w:r>
      <w:r>
        <w:rPr>
          <w:i/>
        </w:rPr>
        <w:t xml:space="preserve">RAN1 to introduce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to enhance the timing relationship on the PUCCH transmission with new beam in the beam failure recovery procedure.</w:t>
      </w:r>
    </w:p>
    <w:p w14:paraId="6EC165F9" w14:textId="77777777" w:rsidR="00D53B3B" w:rsidRPr="00A61EE0" w:rsidRDefault="00D53B3B" w:rsidP="00B42176">
      <w:pPr>
        <w:jc w:val="both"/>
      </w:pPr>
    </w:p>
    <w:p w14:paraId="2E75F001" w14:textId="77777777" w:rsidR="007E70BB" w:rsidRPr="00A6576F" w:rsidRDefault="005C63AE" w:rsidP="007E70BB">
      <w:pPr>
        <w:pStyle w:val="Heading1"/>
      </w:pPr>
      <w:r w:rsidRPr="00A6576F">
        <w:t>References</w:t>
      </w:r>
    </w:p>
    <w:p w14:paraId="0449C24B" w14:textId="7F53F469" w:rsidR="00407950" w:rsidRDefault="00407950" w:rsidP="0040795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861923"/>
      <w:bookmarkStart w:id="3" w:name="_Ref30519541"/>
      <w:bookmarkStart w:id="4" w:name="_Ref30499280"/>
      <w:r>
        <w:t>RP-2</w:t>
      </w:r>
      <w:r w:rsidR="0080118C">
        <w:t>1</w:t>
      </w:r>
      <w:r w:rsidR="00B805E1">
        <w:t>1557</w:t>
      </w:r>
      <w:r>
        <w:t xml:space="preserve">, </w:t>
      </w:r>
      <w:r w:rsidR="00694013">
        <w:t>“</w:t>
      </w:r>
      <w:r>
        <w:t>Solutions for NR to support non-terrestrial networks (NTN),</w:t>
      </w:r>
      <w:r w:rsidR="00694013">
        <w:t>”</w:t>
      </w:r>
      <w:r>
        <w:t xml:space="preserve"> </w:t>
      </w:r>
      <w:r w:rsidR="0080118C">
        <w:t>Mar</w:t>
      </w:r>
      <w:r>
        <w:t>. 202</w:t>
      </w:r>
      <w:r w:rsidR="0080118C">
        <w:t>1</w:t>
      </w:r>
      <w:r>
        <w:t>.</w:t>
      </w:r>
      <w:bookmarkEnd w:id="2"/>
      <w:r>
        <w:t xml:space="preserve"> </w:t>
      </w:r>
    </w:p>
    <w:p w14:paraId="02F78E54" w14:textId="78B4B835" w:rsidR="00BF2C61" w:rsidRDefault="00BF2C61"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49784839"/>
      <w:bookmarkStart w:id="6" w:name="_Ref46864744"/>
      <w:r>
        <w:t>R1-2</w:t>
      </w:r>
      <w:r w:rsidR="000F21AD">
        <w:t>1</w:t>
      </w:r>
      <w:r>
        <w:t>0</w:t>
      </w:r>
      <w:r w:rsidR="005C2AD8">
        <w:t>8555</w:t>
      </w:r>
      <w:r>
        <w:t>, “</w:t>
      </w:r>
      <w:r w:rsidR="00D0692A">
        <w:t>F</w:t>
      </w:r>
      <w:r w:rsidR="00B805E1">
        <w:t>eature lead</w:t>
      </w:r>
      <w:r>
        <w:t xml:space="preserve"> summary</w:t>
      </w:r>
      <w:r w:rsidR="00F94D45">
        <w:t xml:space="preserve"> #</w:t>
      </w:r>
      <w:r w:rsidR="00D0692A">
        <w:t>5</w:t>
      </w:r>
      <w:r>
        <w:t xml:space="preserve"> on timing relationship</w:t>
      </w:r>
      <w:r w:rsidR="00B805E1">
        <w:t xml:space="preserve"> enhancements</w:t>
      </w:r>
      <w:r>
        <w:t xml:space="preserve">,” </w:t>
      </w:r>
      <w:r w:rsidR="005C2AD8">
        <w:t>Aug.</w:t>
      </w:r>
      <w:r>
        <w:t xml:space="preserve"> 202</w:t>
      </w:r>
      <w:r w:rsidR="000F21AD">
        <w:t>1</w:t>
      </w:r>
      <w:r>
        <w:t>.</w:t>
      </w:r>
      <w:bookmarkEnd w:id="5"/>
      <w:r>
        <w:t xml:space="preserve">  </w:t>
      </w:r>
    </w:p>
    <w:p w14:paraId="33418081" w14:textId="55B424B3" w:rsidR="005C2AD8" w:rsidRDefault="005C2AD8"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83193069"/>
      <w:bookmarkStart w:id="8" w:name="_Ref75170717"/>
      <w:bookmarkStart w:id="9" w:name="_Ref70062107"/>
      <w:r>
        <w:t>Chairman’s Notes, 3GPP TSG RAN1 WG1 #106-e Meeting, Aug. 2021.</w:t>
      </w:r>
      <w:bookmarkEnd w:id="7"/>
    </w:p>
    <w:p w14:paraId="065497C8" w14:textId="3B650C4E" w:rsidR="007E43D4" w:rsidRDefault="007E43D4"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83808020"/>
      <w:r>
        <w:t>Chairman’s Notes, 3GPP TSG RAN1 WG1 #10</w:t>
      </w:r>
      <w:r w:rsidR="00382F61">
        <w:t>3</w:t>
      </w:r>
      <w:r>
        <w:t xml:space="preserve">-e Meeting, </w:t>
      </w:r>
      <w:r w:rsidR="00382F61">
        <w:t>Nov.</w:t>
      </w:r>
      <w:r>
        <w:t xml:space="preserve"> 202</w:t>
      </w:r>
      <w:r w:rsidR="00382F61">
        <w:t>0</w:t>
      </w:r>
      <w:r>
        <w:t>.</w:t>
      </w:r>
      <w:bookmarkEnd w:id="8"/>
      <w:bookmarkEnd w:id="10"/>
    </w:p>
    <w:p w14:paraId="55155479" w14:textId="65804E9C" w:rsidR="00117D7B" w:rsidRDefault="00117D7B" w:rsidP="00BF2C6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7862266"/>
      <w:r>
        <w:t>Chairman’s Notes, 3GPP TSG RAN1 WG1 #104b-e Meeting, Apr. 2021.</w:t>
      </w:r>
      <w:bookmarkEnd w:id="9"/>
      <w:bookmarkEnd w:id="11"/>
    </w:p>
    <w:p w14:paraId="4EDAD516" w14:textId="345C4E95" w:rsidR="001B7BDC" w:rsidRDefault="001B7BDC" w:rsidP="001B7BD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64378909"/>
      <w:bookmarkStart w:id="13" w:name="_Ref49784738"/>
      <w:r>
        <w:t>Chairman’s Notes, 3GPP TSG RAN1 WG1 #10</w:t>
      </w:r>
      <w:r w:rsidR="00382F61">
        <w:t>4</w:t>
      </w:r>
      <w:r>
        <w:t xml:space="preserve">-e Meeting, </w:t>
      </w:r>
      <w:r w:rsidR="00382F61">
        <w:t>Jan.</w:t>
      </w:r>
      <w:r>
        <w:t xml:space="preserve"> 202</w:t>
      </w:r>
      <w:r w:rsidR="00382F61">
        <w:t>1</w:t>
      </w:r>
      <w:r>
        <w:t>.</w:t>
      </w:r>
      <w:bookmarkEnd w:id="12"/>
    </w:p>
    <w:p w14:paraId="32489E33" w14:textId="77777777" w:rsidR="004F31C0" w:rsidRPr="004F31C0" w:rsidRDefault="00E704DE" w:rsidP="006A7CB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4" w:name="_Ref75189328"/>
      <w:r w:rsidRPr="004F31C0">
        <w:t>R1-2104230, “LS on TA pre-compensation,” May 2021.</w:t>
      </w:r>
      <w:bookmarkEnd w:id="14"/>
      <w:r w:rsidRPr="004F31C0">
        <w:t xml:space="preserve"> </w:t>
      </w:r>
    </w:p>
    <w:p w14:paraId="179B318F" w14:textId="5589BFD2" w:rsidR="00EF10BB" w:rsidRDefault="000C77E3" w:rsidP="00246BD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70091768"/>
      <w:bookmarkStart w:id="16" w:name="_Ref77924933"/>
      <w:bookmarkEnd w:id="3"/>
      <w:bookmarkEnd w:id="4"/>
      <w:bookmarkEnd w:id="6"/>
      <w:bookmarkEnd w:id="13"/>
      <w:r>
        <w:t xml:space="preserve">3GPP </w:t>
      </w:r>
      <w:r w:rsidRPr="00B630FF">
        <w:t>TS 38.213</w:t>
      </w:r>
      <w:r>
        <w:t xml:space="preserve">, NR; </w:t>
      </w:r>
      <w:r w:rsidRPr="00B630FF">
        <w:t>Physical layer procedures for control</w:t>
      </w:r>
      <w:r>
        <w:t>, v16.</w:t>
      </w:r>
      <w:r w:rsidR="000C1A85">
        <w:t>5</w:t>
      </w:r>
      <w:r>
        <w:t xml:space="preserve">.0, </w:t>
      </w:r>
      <w:r w:rsidR="000C1A85">
        <w:t>Mar</w:t>
      </w:r>
      <w:r>
        <w:t>. 202</w:t>
      </w:r>
      <w:r w:rsidR="000C1A85">
        <w:t>1</w:t>
      </w:r>
      <w:r>
        <w:t>.</w:t>
      </w:r>
      <w:bookmarkEnd w:id="15"/>
      <w:bookmarkEnd w:id="16"/>
    </w:p>
    <w:p w14:paraId="2090CAA2" w14:textId="5258CED2" w:rsidR="00B06F65" w:rsidRPr="00B630FF" w:rsidRDefault="00B06F65" w:rsidP="00246BD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83838817"/>
      <w:r>
        <w:t>3GPP TR 38.822, NR; User equipment (UE) feature list, v16.1.0, Sep. 2021.</w:t>
      </w:r>
      <w:bookmarkEnd w:id="17"/>
      <w:r>
        <w:t xml:space="preserve"> </w:t>
      </w:r>
    </w:p>
    <w:sectPr w:rsidR="00B06F65" w:rsidRPr="00B630FF"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BD0AD" w14:textId="77777777" w:rsidR="00D345B9" w:rsidRDefault="00D345B9">
      <w:r>
        <w:separator/>
      </w:r>
    </w:p>
  </w:endnote>
  <w:endnote w:type="continuationSeparator" w:id="0">
    <w:p w14:paraId="2609019B" w14:textId="77777777" w:rsidR="00D345B9" w:rsidRDefault="00D345B9">
      <w:r>
        <w:continuationSeparator/>
      </w:r>
    </w:p>
  </w:endnote>
  <w:endnote w:type="continuationNotice" w:id="1">
    <w:p w14:paraId="0EBECC7D" w14:textId="77777777" w:rsidR="00D345B9" w:rsidRDefault="00D34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382F61" w:rsidRDefault="00382F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62E2E" w14:textId="77777777" w:rsidR="00D345B9" w:rsidRDefault="00D345B9">
      <w:r>
        <w:separator/>
      </w:r>
    </w:p>
  </w:footnote>
  <w:footnote w:type="continuationSeparator" w:id="0">
    <w:p w14:paraId="69337739" w14:textId="77777777" w:rsidR="00D345B9" w:rsidRDefault="00D345B9">
      <w:r>
        <w:continuationSeparator/>
      </w:r>
    </w:p>
  </w:footnote>
  <w:footnote w:type="continuationNotice" w:id="1">
    <w:p w14:paraId="04DC57AB" w14:textId="77777777" w:rsidR="00D345B9" w:rsidRDefault="00D345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B22A0"/>
    <w:multiLevelType w:val="hybridMultilevel"/>
    <w:tmpl w:val="5A444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41079"/>
    <w:multiLevelType w:val="hybridMultilevel"/>
    <w:tmpl w:val="B7585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10B77"/>
    <w:multiLevelType w:val="multilevel"/>
    <w:tmpl w:val="1B027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96493"/>
    <w:multiLevelType w:val="hybridMultilevel"/>
    <w:tmpl w:val="7BF03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E57FC2"/>
    <w:multiLevelType w:val="hybridMultilevel"/>
    <w:tmpl w:val="B79EC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24"/>
  </w:num>
  <w:num w:numId="4">
    <w:abstractNumId w:val="25"/>
  </w:num>
  <w:num w:numId="5">
    <w:abstractNumId w:val="19"/>
  </w:num>
  <w:num w:numId="6">
    <w:abstractNumId w:val="27"/>
  </w:num>
  <w:num w:numId="7">
    <w:abstractNumId w:val="33"/>
  </w:num>
  <w:num w:numId="8">
    <w:abstractNumId w:val="20"/>
  </w:num>
  <w:num w:numId="9">
    <w:abstractNumId w:val="30"/>
  </w:num>
  <w:num w:numId="10">
    <w:abstractNumId w:val="0"/>
  </w:num>
  <w:num w:numId="11">
    <w:abstractNumId w:val="36"/>
  </w:num>
  <w:num w:numId="12">
    <w:abstractNumId w:val="8"/>
  </w:num>
  <w:num w:numId="13">
    <w:abstractNumId w:val="32"/>
  </w:num>
  <w:num w:numId="14">
    <w:abstractNumId w:val="26"/>
  </w:num>
  <w:num w:numId="15">
    <w:abstractNumId w:val="40"/>
  </w:num>
  <w:num w:numId="16">
    <w:abstractNumId w:val="46"/>
  </w:num>
  <w:num w:numId="17">
    <w:abstractNumId w:val="18"/>
  </w:num>
  <w:num w:numId="18">
    <w:abstractNumId w:val="35"/>
  </w:num>
  <w:num w:numId="19">
    <w:abstractNumId w:val="22"/>
  </w:num>
  <w:num w:numId="20">
    <w:abstractNumId w:val="17"/>
  </w:num>
  <w:num w:numId="21">
    <w:abstractNumId w:val="31"/>
  </w:num>
  <w:num w:numId="22">
    <w:abstractNumId w:val="10"/>
  </w:num>
  <w:num w:numId="23">
    <w:abstractNumId w:val="29"/>
  </w:num>
  <w:num w:numId="24">
    <w:abstractNumId w:val="6"/>
  </w:num>
  <w:num w:numId="25">
    <w:abstractNumId w:val="13"/>
  </w:num>
  <w:num w:numId="26">
    <w:abstractNumId w:val="41"/>
  </w:num>
  <w:num w:numId="27">
    <w:abstractNumId w:val="5"/>
  </w:num>
  <w:num w:numId="28">
    <w:abstractNumId w:val="16"/>
  </w:num>
  <w:num w:numId="29">
    <w:abstractNumId w:val="39"/>
  </w:num>
  <w:num w:numId="30">
    <w:abstractNumId w:val="7"/>
  </w:num>
  <w:num w:numId="31">
    <w:abstractNumId w:val="34"/>
  </w:num>
  <w:num w:numId="32">
    <w:abstractNumId w:val="44"/>
  </w:num>
  <w:num w:numId="33">
    <w:abstractNumId w:val="23"/>
  </w:num>
  <w:num w:numId="34">
    <w:abstractNumId w:val="12"/>
  </w:num>
  <w:num w:numId="35">
    <w:abstractNumId w:val="38"/>
  </w:num>
  <w:num w:numId="36">
    <w:abstractNumId w:val="37"/>
  </w:num>
  <w:num w:numId="37">
    <w:abstractNumId w:val="3"/>
  </w:num>
  <w:num w:numId="38">
    <w:abstractNumId w:val="15"/>
  </w:num>
  <w:num w:numId="39">
    <w:abstractNumId w:val="14"/>
  </w:num>
  <w:num w:numId="40">
    <w:abstractNumId w:val="1"/>
  </w:num>
  <w:num w:numId="41">
    <w:abstractNumId w:val="11"/>
  </w:num>
  <w:num w:numId="42">
    <w:abstractNumId w:val="45"/>
  </w:num>
  <w:num w:numId="43">
    <w:abstractNumId w:val="42"/>
  </w:num>
  <w:num w:numId="44">
    <w:abstractNumId w:val="21"/>
  </w:num>
  <w:num w:numId="45">
    <w:abstractNumId w:val="43"/>
  </w:num>
  <w:num w:numId="46">
    <w:abstractNumId w:val="4"/>
  </w:num>
  <w:num w:numId="4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27DC0"/>
    <w:rsid w:val="0003198A"/>
    <w:rsid w:val="00031A91"/>
    <w:rsid w:val="000325B8"/>
    <w:rsid w:val="000338CF"/>
    <w:rsid w:val="00033B4F"/>
    <w:rsid w:val="00033F51"/>
    <w:rsid w:val="0003438B"/>
    <w:rsid w:val="000345BA"/>
    <w:rsid w:val="0003476B"/>
    <w:rsid w:val="00034C15"/>
    <w:rsid w:val="00035670"/>
    <w:rsid w:val="00035672"/>
    <w:rsid w:val="00036BA1"/>
    <w:rsid w:val="0003770D"/>
    <w:rsid w:val="00037E0E"/>
    <w:rsid w:val="00037FBF"/>
    <w:rsid w:val="0004032D"/>
    <w:rsid w:val="0004137F"/>
    <w:rsid w:val="00041768"/>
    <w:rsid w:val="00042269"/>
    <w:rsid w:val="000422E2"/>
    <w:rsid w:val="00042593"/>
    <w:rsid w:val="000426FE"/>
    <w:rsid w:val="00042F22"/>
    <w:rsid w:val="000444EF"/>
    <w:rsid w:val="00044788"/>
    <w:rsid w:val="00044942"/>
    <w:rsid w:val="00044B46"/>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777"/>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90C"/>
    <w:rsid w:val="00064085"/>
    <w:rsid w:val="0006487E"/>
    <w:rsid w:val="000650C1"/>
    <w:rsid w:val="00065E1A"/>
    <w:rsid w:val="000668B8"/>
    <w:rsid w:val="00067759"/>
    <w:rsid w:val="000707A2"/>
    <w:rsid w:val="000708A3"/>
    <w:rsid w:val="00071F96"/>
    <w:rsid w:val="000721FE"/>
    <w:rsid w:val="00072B34"/>
    <w:rsid w:val="0007330B"/>
    <w:rsid w:val="000756CC"/>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D0E"/>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B3F"/>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EAA"/>
    <w:rsid w:val="000946AD"/>
    <w:rsid w:val="00094D57"/>
    <w:rsid w:val="0009510F"/>
    <w:rsid w:val="000954FB"/>
    <w:rsid w:val="00095575"/>
    <w:rsid w:val="0009557D"/>
    <w:rsid w:val="0009595C"/>
    <w:rsid w:val="000968C1"/>
    <w:rsid w:val="000972CE"/>
    <w:rsid w:val="000973EF"/>
    <w:rsid w:val="0009795D"/>
    <w:rsid w:val="000A04E1"/>
    <w:rsid w:val="000A0610"/>
    <w:rsid w:val="000A099C"/>
    <w:rsid w:val="000A0C0B"/>
    <w:rsid w:val="000A121B"/>
    <w:rsid w:val="000A1676"/>
    <w:rsid w:val="000A18D4"/>
    <w:rsid w:val="000A1967"/>
    <w:rsid w:val="000A1B7B"/>
    <w:rsid w:val="000A1BCE"/>
    <w:rsid w:val="000A2785"/>
    <w:rsid w:val="000A2B1B"/>
    <w:rsid w:val="000A3C43"/>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2C7"/>
    <w:rsid w:val="000B0E9F"/>
    <w:rsid w:val="000B1180"/>
    <w:rsid w:val="000B1891"/>
    <w:rsid w:val="000B2719"/>
    <w:rsid w:val="000B2BFB"/>
    <w:rsid w:val="000B2CE9"/>
    <w:rsid w:val="000B3509"/>
    <w:rsid w:val="000B35EE"/>
    <w:rsid w:val="000B37B6"/>
    <w:rsid w:val="000B38F0"/>
    <w:rsid w:val="000B3A8F"/>
    <w:rsid w:val="000B3CC2"/>
    <w:rsid w:val="000B4067"/>
    <w:rsid w:val="000B433D"/>
    <w:rsid w:val="000B439C"/>
    <w:rsid w:val="000B4738"/>
    <w:rsid w:val="000B4AB9"/>
    <w:rsid w:val="000B51F4"/>
    <w:rsid w:val="000B58C3"/>
    <w:rsid w:val="000B5B9C"/>
    <w:rsid w:val="000B610B"/>
    <w:rsid w:val="000B61E9"/>
    <w:rsid w:val="000B6B0E"/>
    <w:rsid w:val="000B6DD7"/>
    <w:rsid w:val="000B7445"/>
    <w:rsid w:val="000B77FA"/>
    <w:rsid w:val="000B7AF8"/>
    <w:rsid w:val="000B7C45"/>
    <w:rsid w:val="000C00A7"/>
    <w:rsid w:val="000C0CA3"/>
    <w:rsid w:val="000C0D78"/>
    <w:rsid w:val="000C139E"/>
    <w:rsid w:val="000C165A"/>
    <w:rsid w:val="000C16C8"/>
    <w:rsid w:val="000C1903"/>
    <w:rsid w:val="000C1A85"/>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E3"/>
    <w:rsid w:val="000C7FBF"/>
    <w:rsid w:val="000D05B3"/>
    <w:rsid w:val="000D05B4"/>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73"/>
    <w:rsid w:val="000E113C"/>
    <w:rsid w:val="000E1875"/>
    <w:rsid w:val="000E1E92"/>
    <w:rsid w:val="000E3413"/>
    <w:rsid w:val="000E3A5F"/>
    <w:rsid w:val="000E3B59"/>
    <w:rsid w:val="000E3CE6"/>
    <w:rsid w:val="000E49DC"/>
    <w:rsid w:val="000E4B42"/>
    <w:rsid w:val="000E50B7"/>
    <w:rsid w:val="000E5750"/>
    <w:rsid w:val="000E6FD6"/>
    <w:rsid w:val="000E7568"/>
    <w:rsid w:val="000E7757"/>
    <w:rsid w:val="000E7FA9"/>
    <w:rsid w:val="000F06D6"/>
    <w:rsid w:val="000F0EB1"/>
    <w:rsid w:val="000F1106"/>
    <w:rsid w:val="000F186D"/>
    <w:rsid w:val="000F19FE"/>
    <w:rsid w:val="000F1C4B"/>
    <w:rsid w:val="000F2053"/>
    <w:rsid w:val="000F21AD"/>
    <w:rsid w:val="000F2947"/>
    <w:rsid w:val="000F3BE9"/>
    <w:rsid w:val="000F3F6C"/>
    <w:rsid w:val="000F4E33"/>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67B"/>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D7B"/>
    <w:rsid w:val="00117EB6"/>
    <w:rsid w:val="001209F6"/>
    <w:rsid w:val="001219F5"/>
    <w:rsid w:val="00121A20"/>
    <w:rsid w:val="00121FDD"/>
    <w:rsid w:val="00122388"/>
    <w:rsid w:val="00122DF9"/>
    <w:rsid w:val="00122F2E"/>
    <w:rsid w:val="0012377F"/>
    <w:rsid w:val="001239CB"/>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27F02"/>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2C"/>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76A"/>
    <w:rsid w:val="00143656"/>
    <w:rsid w:val="00143695"/>
    <w:rsid w:val="00143DDE"/>
    <w:rsid w:val="00144892"/>
    <w:rsid w:val="00144A2C"/>
    <w:rsid w:val="00144A81"/>
    <w:rsid w:val="00145E5A"/>
    <w:rsid w:val="00145FE2"/>
    <w:rsid w:val="001469D4"/>
    <w:rsid w:val="00147F55"/>
    <w:rsid w:val="001501DB"/>
    <w:rsid w:val="00150AB6"/>
    <w:rsid w:val="00150F90"/>
    <w:rsid w:val="00151178"/>
    <w:rsid w:val="00151189"/>
    <w:rsid w:val="001514C0"/>
    <w:rsid w:val="00151B5D"/>
    <w:rsid w:val="00151E23"/>
    <w:rsid w:val="00152298"/>
    <w:rsid w:val="00152321"/>
    <w:rsid w:val="001523F3"/>
    <w:rsid w:val="001526E0"/>
    <w:rsid w:val="00153A1F"/>
    <w:rsid w:val="00153A3C"/>
    <w:rsid w:val="00154671"/>
    <w:rsid w:val="00155135"/>
    <w:rsid w:val="00155155"/>
    <w:rsid w:val="001551B5"/>
    <w:rsid w:val="001554CA"/>
    <w:rsid w:val="00155512"/>
    <w:rsid w:val="001556BD"/>
    <w:rsid w:val="00155BF6"/>
    <w:rsid w:val="00155E16"/>
    <w:rsid w:val="00157B9D"/>
    <w:rsid w:val="00157C5B"/>
    <w:rsid w:val="00157E3A"/>
    <w:rsid w:val="0016002E"/>
    <w:rsid w:val="00160069"/>
    <w:rsid w:val="001600EE"/>
    <w:rsid w:val="00160C36"/>
    <w:rsid w:val="001610B1"/>
    <w:rsid w:val="001621FB"/>
    <w:rsid w:val="001622D5"/>
    <w:rsid w:val="0016285B"/>
    <w:rsid w:val="00163AAA"/>
    <w:rsid w:val="001643A8"/>
    <w:rsid w:val="001644AA"/>
    <w:rsid w:val="00164617"/>
    <w:rsid w:val="00164D7A"/>
    <w:rsid w:val="00164EB3"/>
    <w:rsid w:val="001658F5"/>
    <w:rsid w:val="001659C1"/>
    <w:rsid w:val="00165F8E"/>
    <w:rsid w:val="00166025"/>
    <w:rsid w:val="00166030"/>
    <w:rsid w:val="001673F1"/>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5F67"/>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98"/>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3D24"/>
    <w:rsid w:val="001A464A"/>
    <w:rsid w:val="001A48E8"/>
    <w:rsid w:val="001A52C2"/>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3880"/>
    <w:rsid w:val="001B405F"/>
    <w:rsid w:val="001B4453"/>
    <w:rsid w:val="001B49EC"/>
    <w:rsid w:val="001B52BA"/>
    <w:rsid w:val="001B5530"/>
    <w:rsid w:val="001B59DA"/>
    <w:rsid w:val="001B5A5D"/>
    <w:rsid w:val="001B612E"/>
    <w:rsid w:val="001B6813"/>
    <w:rsid w:val="001B68B3"/>
    <w:rsid w:val="001B796C"/>
    <w:rsid w:val="001B7A0B"/>
    <w:rsid w:val="001B7BDC"/>
    <w:rsid w:val="001B7F5A"/>
    <w:rsid w:val="001C0105"/>
    <w:rsid w:val="001C06CE"/>
    <w:rsid w:val="001C1CE5"/>
    <w:rsid w:val="001C2657"/>
    <w:rsid w:val="001C279F"/>
    <w:rsid w:val="001C27F5"/>
    <w:rsid w:val="001C2DED"/>
    <w:rsid w:val="001C3258"/>
    <w:rsid w:val="001C373E"/>
    <w:rsid w:val="001C377F"/>
    <w:rsid w:val="001C3919"/>
    <w:rsid w:val="001C3CFF"/>
    <w:rsid w:val="001C3D2A"/>
    <w:rsid w:val="001C40B1"/>
    <w:rsid w:val="001C4924"/>
    <w:rsid w:val="001C5118"/>
    <w:rsid w:val="001C5574"/>
    <w:rsid w:val="001C5726"/>
    <w:rsid w:val="001C6495"/>
    <w:rsid w:val="001C7019"/>
    <w:rsid w:val="001C70E9"/>
    <w:rsid w:val="001C7241"/>
    <w:rsid w:val="001C73A8"/>
    <w:rsid w:val="001C7EDE"/>
    <w:rsid w:val="001D0FC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355"/>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71"/>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55"/>
    <w:rsid w:val="002224DB"/>
    <w:rsid w:val="00222DBC"/>
    <w:rsid w:val="00223FCB"/>
    <w:rsid w:val="00224D76"/>
    <w:rsid w:val="002252AD"/>
    <w:rsid w:val="002252C3"/>
    <w:rsid w:val="0022544B"/>
    <w:rsid w:val="002257C5"/>
    <w:rsid w:val="00225C54"/>
    <w:rsid w:val="00226A79"/>
    <w:rsid w:val="00227AF2"/>
    <w:rsid w:val="00227C83"/>
    <w:rsid w:val="00227E24"/>
    <w:rsid w:val="00227ECB"/>
    <w:rsid w:val="00230765"/>
    <w:rsid w:val="00231886"/>
    <w:rsid w:val="002319E4"/>
    <w:rsid w:val="00232195"/>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FA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6BDD"/>
    <w:rsid w:val="00247C40"/>
    <w:rsid w:val="00247E48"/>
    <w:rsid w:val="0025003A"/>
    <w:rsid w:val="002500C8"/>
    <w:rsid w:val="00251148"/>
    <w:rsid w:val="00251500"/>
    <w:rsid w:val="0025159A"/>
    <w:rsid w:val="00251949"/>
    <w:rsid w:val="00251CEE"/>
    <w:rsid w:val="00254208"/>
    <w:rsid w:val="002562F8"/>
    <w:rsid w:val="00256F60"/>
    <w:rsid w:val="0025719F"/>
    <w:rsid w:val="00257299"/>
    <w:rsid w:val="00257543"/>
    <w:rsid w:val="002579FA"/>
    <w:rsid w:val="002605C9"/>
    <w:rsid w:val="00260CFB"/>
    <w:rsid w:val="002617E7"/>
    <w:rsid w:val="00261FC8"/>
    <w:rsid w:val="00262742"/>
    <w:rsid w:val="00262C81"/>
    <w:rsid w:val="00262EB6"/>
    <w:rsid w:val="0026301B"/>
    <w:rsid w:val="002632BE"/>
    <w:rsid w:val="002633E3"/>
    <w:rsid w:val="0026379A"/>
    <w:rsid w:val="00264221"/>
    <w:rsid w:val="00264228"/>
    <w:rsid w:val="00264334"/>
    <w:rsid w:val="002645F1"/>
    <w:rsid w:val="0026473E"/>
    <w:rsid w:val="00264A28"/>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5BD"/>
    <w:rsid w:val="00274A80"/>
    <w:rsid w:val="0027544A"/>
    <w:rsid w:val="00275549"/>
    <w:rsid w:val="0027586B"/>
    <w:rsid w:val="00276B58"/>
    <w:rsid w:val="0027777C"/>
    <w:rsid w:val="00277F45"/>
    <w:rsid w:val="0028055F"/>
    <w:rsid w:val="002805F5"/>
    <w:rsid w:val="00280751"/>
    <w:rsid w:val="00280EBF"/>
    <w:rsid w:val="002816D0"/>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87992"/>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C38"/>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09"/>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628"/>
    <w:rsid w:val="002B29F4"/>
    <w:rsid w:val="002B2FBC"/>
    <w:rsid w:val="002B33EC"/>
    <w:rsid w:val="002B3CB5"/>
    <w:rsid w:val="002B4256"/>
    <w:rsid w:val="002B46F2"/>
    <w:rsid w:val="002B4D70"/>
    <w:rsid w:val="002B53F6"/>
    <w:rsid w:val="002B56F8"/>
    <w:rsid w:val="002B6CA5"/>
    <w:rsid w:val="002B73E3"/>
    <w:rsid w:val="002B775F"/>
    <w:rsid w:val="002B7E95"/>
    <w:rsid w:val="002C02EA"/>
    <w:rsid w:val="002C056C"/>
    <w:rsid w:val="002C06D3"/>
    <w:rsid w:val="002C087A"/>
    <w:rsid w:val="002C0960"/>
    <w:rsid w:val="002C1AAA"/>
    <w:rsid w:val="002C2156"/>
    <w:rsid w:val="002C2322"/>
    <w:rsid w:val="002C2B77"/>
    <w:rsid w:val="002C358A"/>
    <w:rsid w:val="002C3947"/>
    <w:rsid w:val="002C3A69"/>
    <w:rsid w:val="002C3C7A"/>
    <w:rsid w:val="002C3D9E"/>
    <w:rsid w:val="002C41E6"/>
    <w:rsid w:val="002C476C"/>
    <w:rsid w:val="002C4BD3"/>
    <w:rsid w:val="002C50A5"/>
    <w:rsid w:val="002C59CB"/>
    <w:rsid w:val="002C6A78"/>
    <w:rsid w:val="002C7630"/>
    <w:rsid w:val="002C7BD9"/>
    <w:rsid w:val="002C7CE4"/>
    <w:rsid w:val="002C7FD6"/>
    <w:rsid w:val="002D01C7"/>
    <w:rsid w:val="002D0363"/>
    <w:rsid w:val="002D056E"/>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048"/>
    <w:rsid w:val="002D4322"/>
    <w:rsid w:val="002D54F0"/>
    <w:rsid w:val="002D5AE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9FE"/>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5994"/>
    <w:rsid w:val="002F6AD8"/>
    <w:rsid w:val="002F6C3F"/>
    <w:rsid w:val="002F7102"/>
    <w:rsid w:val="002F7A06"/>
    <w:rsid w:val="00300043"/>
    <w:rsid w:val="0030029C"/>
    <w:rsid w:val="00301779"/>
    <w:rsid w:val="00301A4E"/>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936"/>
    <w:rsid w:val="003159A3"/>
    <w:rsid w:val="00315C6E"/>
    <w:rsid w:val="0031632F"/>
    <w:rsid w:val="00317197"/>
    <w:rsid w:val="003177EB"/>
    <w:rsid w:val="00317EEF"/>
    <w:rsid w:val="003203ED"/>
    <w:rsid w:val="003208B0"/>
    <w:rsid w:val="00320E22"/>
    <w:rsid w:val="003212DB"/>
    <w:rsid w:val="00322154"/>
    <w:rsid w:val="003222AB"/>
    <w:rsid w:val="003226C4"/>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1CB"/>
    <w:rsid w:val="00333736"/>
    <w:rsid w:val="00333A84"/>
    <w:rsid w:val="00334579"/>
    <w:rsid w:val="0033505E"/>
    <w:rsid w:val="00335858"/>
    <w:rsid w:val="00335C1B"/>
    <w:rsid w:val="00335F39"/>
    <w:rsid w:val="00336BDA"/>
    <w:rsid w:val="00337194"/>
    <w:rsid w:val="003372DA"/>
    <w:rsid w:val="0034015C"/>
    <w:rsid w:val="00340555"/>
    <w:rsid w:val="00340A45"/>
    <w:rsid w:val="00340A56"/>
    <w:rsid w:val="00342BD7"/>
    <w:rsid w:val="00342D4A"/>
    <w:rsid w:val="00342E02"/>
    <w:rsid w:val="00343459"/>
    <w:rsid w:val="00343A07"/>
    <w:rsid w:val="0034458D"/>
    <w:rsid w:val="00344FB1"/>
    <w:rsid w:val="00345569"/>
    <w:rsid w:val="00345864"/>
    <w:rsid w:val="00345924"/>
    <w:rsid w:val="00346574"/>
    <w:rsid w:val="0034690A"/>
    <w:rsid w:val="00346AA0"/>
    <w:rsid w:val="00346DB5"/>
    <w:rsid w:val="003470D4"/>
    <w:rsid w:val="003473CE"/>
    <w:rsid w:val="003477B1"/>
    <w:rsid w:val="0034788B"/>
    <w:rsid w:val="00350345"/>
    <w:rsid w:val="0035159F"/>
    <w:rsid w:val="00351782"/>
    <w:rsid w:val="00351E43"/>
    <w:rsid w:val="00351FA7"/>
    <w:rsid w:val="00352481"/>
    <w:rsid w:val="00352D87"/>
    <w:rsid w:val="0035342D"/>
    <w:rsid w:val="00353A0A"/>
    <w:rsid w:val="00353A6F"/>
    <w:rsid w:val="00353FD1"/>
    <w:rsid w:val="003545E2"/>
    <w:rsid w:val="0035482C"/>
    <w:rsid w:val="0035499D"/>
    <w:rsid w:val="00355ACF"/>
    <w:rsid w:val="003563A0"/>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07"/>
    <w:rsid w:val="003670C4"/>
    <w:rsid w:val="00370E47"/>
    <w:rsid w:val="00372570"/>
    <w:rsid w:val="00372B31"/>
    <w:rsid w:val="0037322F"/>
    <w:rsid w:val="0037323B"/>
    <w:rsid w:val="0037328D"/>
    <w:rsid w:val="00374042"/>
    <w:rsid w:val="003742AC"/>
    <w:rsid w:val="00376A1A"/>
    <w:rsid w:val="00376B9D"/>
    <w:rsid w:val="00377CE1"/>
    <w:rsid w:val="003807F1"/>
    <w:rsid w:val="003815BB"/>
    <w:rsid w:val="0038168D"/>
    <w:rsid w:val="003816B6"/>
    <w:rsid w:val="0038216D"/>
    <w:rsid w:val="0038217B"/>
    <w:rsid w:val="00382541"/>
    <w:rsid w:val="00382F6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A58"/>
    <w:rsid w:val="00396685"/>
    <w:rsid w:val="00396F3A"/>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7CC"/>
    <w:rsid w:val="003A4100"/>
    <w:rsid w:val="003A449F"/>
    <w:rsid w:val="003A45A1"/>
    <w:rsid w:val="003A52F5"/>
    <w:rsid w:val="003A5B0A"/>
    <w:rsid w:val="003A6BA7"/>
    <w:rsid w:val="003A6BAC"/>
    <w:rsid w:val="003A6CFA"/>
    <w:rsid w:val="003A71F2"/>
    <w:rsid w:val="003A723A"/>
    <w:rsid w:val="003A7AEF"/>
    <w:rsid w:val="003A7EF3"/>
    <w:rsid w:val="003B0554"/>
    <w:rsid w:val="003B05BE"/>
    <w:rsid w:val="003B13B9"/>
    <w:rsid w:val="003B159C"/>
    <w:rsid w:val="003B26A4"/>
    <w:rsid w:val="003B2A14"/>
    <w:rsid w:val="003B3186"/>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574"/>
    <w:rsid w:val="003C471D"/>
    <w:rsid w:val="003C4D0A"/>
    <w:rsid w:val="003C4F5D"/>
    <w:rsid w:val="003C585B"/>
    <w:rsid w:val="003C5D55"/>
    <w:rsid w:val="003C6326"/>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67"/>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0DE"/>
    <w:rsid w:val="0040123A"/>
    <w:rsid w:val="00401247"/>
    <w:rsid w:val="004018BA"/>
    <w:rsid w:val="00402735"/>
    <w:rsid w:val="0040288A"/>
    <w:rsid w:val="00402E2B"/>
    <w:rsid w:val="004030A7"/>
    <w:rsid w:val="00403926"/>
    <w:rsid w:val="00403DBB"/>
    <w:rsid w:val="004045F0"/>
    <w:rsid w:val="00404B4B"/>
    <w:rsid w:val="0040512B"/>
    <w:rsid w:val="0040558C"/>
    <w:rsid w:val="00405696"/>
    <w:rsid w:val="00405B45"/>
    <w:rsid w:val="00405CA5"/>
    <w:rsid w:val="00405E96"/>
    <w:rsid w:val="00406278"/>
    <w:rsid w:val="004063E9"/>
    <w:rsid w:val="004069EF"/>
    <w:rsid w:val="00406E22"/>
    <w:rsid w:val="00406F56"/>
    <w:rsid w:val="00407297"/>
    <w:rsid w:val="0040743C"/>
    <w:rsid w:val="00407452"/>
    <w:rsid w:val="00407460"/>
    <w:rsid w:val="00407463"/>
    <w:rsid w:val="00407950"/>
    <w:rsid w:val="00407CD3"/>
    <w:rsid w:val="00410134"/>
    <w:rsid w:val="00410202"/>
    <w:rsid w:val="00410B14"/>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8CE"/>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0AD7"/>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8BC"/>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347"/>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70"/>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87CEB"/>
    <w:rsid w:val="00487F3C"/>
    <w:rsid w:val="00490604"/>
    <w:rsid w:val="00492BC5"/>
    <w:rsid w:val="004933EA"/>
    <w:rsid w:val="00493425"/>
    <w:rsid w:val="00493DBE"/>
    <w:rsid w:val="00494B81"/>
    <w:rsid w:val="00495533"/>
    <w:rsid w:val="0049558E"/>
    <w:rsid w:val="0049566A"/>
    <w:rsid w:val="004957EC"/>
    <w:rsid w:val="00495F3B"/>
    <w:rsid w:val="004963CD"/>
    <w:rsid w:val="00496462"/>
    <w:rsid w:val="004964F1"/>
    <w:rsid w:val="00496624"/>
    <w:rsid w:val="004969FC"/>
    <w:rsid w:val="00496A07"/>
    <w:rsid w:val="00496E25"/>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33D"/>
    <w:rsid w:val="004A4CED"/>
    <w:rsid w:val="004A515A"/>
    <w:rsid w:val="004A52A2"/>
    <w:rsid w:val="004A54CD"/>
    <w:rsid w:val="004A5658"/>
    <w:rsid w:val="004A5990"/>
    <w:rsid w:val="004A6952"/>
    <w:rsid w:val="004A6B9D"/>
    <w:rsid w:val="004A7159"/>
    <w:rsid w:val="004A7668"/>
    <w:rsid w:val="004A7694"/>
    <w:rsid w:val="004A77BB"/>
    <w:rsid w:val="004A7AD8"/>
    <w:rsid w:val="004A7E6E"/>
    <w:rsid w:val="004B014E"/>
    <w:rsid w:val="004B01DD"/>
    <w:rsid w:val="004B0618"/>
    <w:rsid w:val="004B0AB7"/>
    <w:rsid w:val="004B1800"/>
    <w:rsid w:val="004B20F8"/>
    <w:rsid w:val="004B31AC"/>
    <w:rsid w:val="004B3955"/>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D7ED8"/>
    <w:rsid w:val="004E0434"/>
    <w:rsid w:val="004E08E1"/>
    <w:rsid w:val="004E0903"/>
    <w:rsid w:val="004E0ABB"/>
    <w:rsid w:val="004E162A"/>
    <w:rsid w:val="004E1675"/>
    <w:rsid w:val="004E24CC"/>
    <w:rsid w:val="004E25F2"/>
    <w:rsid w:val="004E2680"/>
    <w:rsid w:val="004E28F9"/>
    <w:rsid w:val="004E2F82"/>
    <w:rsid w:val="004E34E7"/>
    <w:rsid w:val="004E3AC0"/>
    <w:rsid w:val="004E3DFC"/>
    <w:rsid w:val="004E462E"/>
    <w:rsid w:val="004E4678"/>
    <w:rsid w:val="004E4AC9"/>
    <w:rsid w:val="004E4F2C"/>
    <w:rsid w:val="004E554E"/>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1C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3C8A"/>
    <w:rsid w:val="00504146"/>
    <w:rsid w:val="005049A5"/>
    <w:rsid w:val="00504EFF"/>
    <w:rsid w:val="00505423"/>
    <w:rsid w:val="0050628F"/>
    <w:rsid w:val="00506557"/>
    <w:rsid w:val="00506678"/>
    <w:rsid w:val="00506764"/>
    <w:rsid w:val="0050677A"/>
    <w:rsid w:val="00506982"/>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5CC2"/>
    <w:rsid w:val="0051690D"/>
    <w:rsid w:val="00517725"/>
    <w:rsid w:val="005178BC"/>
    <w:rsid w:val="00520327"/>
    <w:rsid w:val="005204E2"/>
    <w:rsid w:val="005207D9"/>
    <w:rsid w:val="00521517"/>
    <w:rsid w:val="005215D8"/>
    <w:rsid w:val="00521780"/>
    <w:rsid w:val="005219CF"/>
    <w:rsid w:val="00521BE2"/>
    <w:rsid w:val="00521CAF"/>
    <w:rsid w:val="00521DA4"/>
    <w:rsid w:val="00521EBB"/>
    <w:rsid w:val="00522248"/>
    <w:rsid w:val="005227F6"/>
    <w:rsid w:val="00523D37"/>
    <w:rsid w:val="00524AC7"/>
    <w:rsid w:val="00525315"/>
    <w:rsid w:val="00525439"/>
    <w:rsid w:val="00526167"/>
    <w:rsid w:val="0052616B"/>
    <w:rsid w:val="00526186"/>
    <w:rsid w:val="00526998"/>
    <w:rsid w:val="00526B0A"/>
    <w:rsid w:val="00527463"/>
    <w:rsid w:val="00530B45"/>
    <w:rsid w:val="00531215"/>
    <w:rsid w:val="0053126C"/>
    <w:rsid w:val="005314A7"/>
    <w:rsid w:val="005317B9"/>
    <w:rsid w:val="00532096"/>
    <w:rsid w:val="005321B3"/>
    <w:rsid w:val="005328CA"/>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8EF"/>
    <w:rsid w:val="00540AAE"/>
    <w:rsid w:val="00541020"/>
    <w:rsid w:val="0054115E"/>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689"/>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50F"/>
    <w:rsid w:val="00567664"/>
    <w:rsid w:val="00567F21"/>
    <w:rsid w:val="00567F55"/>
    <w:rsid w:val="00570BE9"/>
    <w:rsid w:val="00570DAC"/>
    <w:rsid w:val="00570F73"/>
    <w:rsid w:val="00570F99"/>
    <w:rsid w:val="005713F2"/>
    <w:rsid w:val="00571D73"/>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824"/>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115"/>
    <w:rsid w:val="005B5C93"/>
    <w:rsid w:val="005B6F83"/>
    <w:rsid w:val="005C1E43"/>
    <w:rsid w:val="005C2797"/>
    <w:rsid w:val="005C2AD8"/>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417"/>
    <w:rsid w:val="005D7561"/>
    <w:rsid w:val="005D76E4"/>
    <w:rsid w:val="005D775D"/>
    <w:rsid w:val="005D7E6C"/>
    <w:rsid w:val="005E07ED"/>
    <w:rsid w:val="005E1C98"/>
    <w:rsid w:val="005E1DC6"/>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DD"/>
    <w:rsid w:val="0060080E"/>
    <w:rsid w:val="0060082B"/>
    <w:rsid w:val="00600BB2"/>
    <w:rsid w:val="00601161"/>
    <w:rsid w:val="0060179E"/>
    <w:rsid w:val="006024EA"/>
    <w:rsid w:val="0060283C"/>
    <w:rsid w:val="00604443"/>
    <w:rsid w:val="00604BA5"/>
    <w:rsid w:val="00604F14"/>
    <w:rsid w:val="00605391"/>
    <w:rsid w:val="0060539F"/>
    <w:rsid w:val="00605677"/>
    <w:rsid w:val="00605732"/>
    <w:rsid w:val="00605F62"/>
    <w:rsid w:val="00606360"/>
    <w:rsid w:val="006063CC"/>
    <w:rsid w:val="00606643"/>
    <w:rsid w:val="00606F0B"/>
    <w:rsid w:val="00607BB5"/>
    <w:rsid w:val="00610300"/>
    <w:rsid w:val="00610361"/>
    <w:rsid w:val="00610417"/>
    <w:rsid w:val="00610612"/>
    <w:rsid w:val="00610A0E"/>
    <w:rsid w:val="00611343"/>
    <w:rsid w:val="00611A89"/>
    <w:rsid w:val="00611B83"/>
    <w:rsid w:val="0061206D"/>
    <w:rsid w:val="00612756"/>
    <w:rsid w:val="00612775"/>
    <w:rsid w:val="00612CBC"/>
    <w:rsid w:val="00613257"/>
    <w:rsid w:val="00613299"/>
    <w:rsid w:val="006137D4"/>
    <w:rsid w:val="00613A70"/>
    <w:rsid w:val="00614422"/>
    <w:rsid w:val="0061569B"/>
    <w:rsid w:val="00615721"/>
    <w:rsid w:val="00616485"/>
    <w:rsid w:val="006169D7"/>
    <w:rsid w:val="006175CD"/>
    <w:rsid w:val="0062003C"/>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4C"/>
    <w:rsid w:val="006353F5"/>
    <w:rsid w:val="0063541F"/>
    <w:rsid w:val="006355C2"/>
    <w:rsid w:val="006361C1"/>
    <w:rsid w:val="00636398"/>
    <w:rsid w:val="006368D3"/>
    <w:rsid w:val="0063753A"/>
    <w:rsid w:val="006377EC"/>
    <w:rsid w:val="0064003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4796E"/>
    <w:rsid w:val="0065056D"/>
    <w:rsid w:val="00650AB9"/>
    <w:rsid w:val="00650EEB"/>
    <w:rsid w:val="00651227"/>
    <w:rsid w:val="00651439"/>
    <w:rsid w:val="00651E42"/>
    <w:rsid w:val="006521B8"/>
    <w:rsid w:val="006527FB"/>
    <w:rsid w:val="00652FFC"/>
    <w:rsid w:val="00653162"/>
    <w:rsid w:val="00653583"/>
    <w:rsid w:val="00653B2B"/>
    <w:rsid w:val="00654221"/>
    <w:rsid w:val="00655728"/>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1792"/>
    <w:rsid w:val="0067218F"/>
    <w:rsid w:val="006722F9"/>
    <w:rsid w:val="00672814"/>
    <w:rsid w:val="00672B38"/>
    <w:rsid w:val="00672CCE"/>
    <w:rsid w:val="00672F9A"/>
    <w:rsid w:val="006741D6"/>
    <w:rsid w:val="006741F2"/>
    <w:rsid w:val="00674CC3"/>
    <w:rsid w:val="00675C72"/>
    <w:rsid w:val="0067623F"/>
    <w:rsid w:val="00676901"/>
    <w:rsid w:val="0067719C"/>
    <w:rsid w:val="006771F9"/>
    <w:rsid w:val="0067767A"/>
    <w:rsid w:val="006776D7"/>
    <w:rsid w:val="006777B6"/>
    <w:rsid w:val="00680143"/>
    <w:rsid w:val="006801D5"/>
    <w:rsid w:val="0068021F"/>
    <w:rsid w:val="00680925"/>
    <w:rsid w:val="00680D2B"/>
    <w:rsid w:val="00681003"/>
    <w:rsid w:val="006817C9"/>
    <w:rsid w:val="00681A24"/>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013"/>
    <w:rsid w:val="00694CE9"/>
    <w:rsid w:val="006956A6"/>
    <w:rsid w:val="0069589F"/>
    <w:rsid w:val="00695BA8"/>
    <w:rsid w:val="00695FC2"/>
    <w:rsid w:val="0069601D"/>
    <w:rsid w:val="00696949"/>
    <w:rsid w:val="00697052"/>
    <w:rsid w:val="00697951"/>
    <w:rsid w:val="00697BAE"/>
    <w:rsid w:val="006A00D4"/>
    <w:rsid w:val="006A0A9A"/>
    <w:rsid w:val="006A1AF7"/>
    <w:rsid w:val="006A1E84"/>
    <w:rsid w:val="006A2039"/>
    <w:rsid w:val="006A27A1"/>
    <w:rsid w:val="006A282A"/>
    <w:rsid w:val="006A3A20"/>
    <w:rsid w:val="006A3B17"/>
    <w:rsid w:val="006A4602"/>
    <w:rsid w:val="006A46FB"/>
    <w:rsid w:val="006A53AA"/>
    <w:rsid w:val="006A5694"/>
    <w:rsid w:val="006A5E28"/>
    <w:rsid w:val="006A5E37"/>
    <w:rsid w:val="006A5E99"/>
    <w:rsid w:val="006A63BF"/>
    <w:rsid w:val="006A697B"/>
    <w:rsid w:val="006A6B07"/>
    <w:rsid w:val="006A7AFF"/>
    <w:rsid w:val="006A7CB6"/>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E88"/>
    <w:rsid w:val="006B50CF"/>
    <w:rsid w:val="006B5460"/>
    <w:rsid w:val="006B60F0"/>
    <w:rsid w:val="006B639B"/>
    <w:rsid w:val="006B796F"/>
    <w:rsid w:val="006B7C78"/>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25B"/>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670"/>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910"/>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5A00"/>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25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2D88"/>
    <w:rsid w:val="007630EA"/>
    <w:rsid w:val="00763A6D"/>
    <w:rsid w:val="00764EBC"/>
    <w:rsid w:val="00764FBD"/>
    <w:rsid w:val="00765281"/>
    <w:rsid w:val="00765381"/>
    <w:rsid w:val="007658A5"/>
    <w:rsid w:val="00765AEE"/>
    <w:rsid w:val="00765B0D"/>
    <w:rsid w:val="00765BBF"/>
    <w:rsid w:val="007662AD"/>
    <w:rsid w:val="00766BAD"/>
    <w:rsid w:val="00766E35"/>
    <w:rsid w:val="00767014"/>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1C4A"/>
    <w:rsid w:val="00782221"/>
    <w:rsid w:val="00782881"/>
    <w:rsid w:val="00782B37"/>
    <w:rsid w:val="00782D5B"/>
    <w:rsid w:val="00782FB4"/>
    <w:rsid w:val="00782FC9"/>
    <w:rsid w:val="00783032"/>
    <w:rsid w:val="0078304C"/>
    <w:rsid w:val="00783102"/>
    <w:rsid w:val="0078315C"/>
    <w:rsid w:val="00783673"/>
    <w:rsid w:val="00783E02"/>
    <w:rsid w:val="0078415F"/>
    <w:rsid w:val="00785490"/>
    <w:rsid w:val="00786626"/>
    <w:rsid w:val="007868B9"/>
    <w:rsid w:val="007869D5"/>
    <w:rsid w:val="00786B35"/>
    <w:rsid w:val="00786B46"/>
    <w:rsid w:val="00786CB8"/>
    <w:rsid w:val="00786FAC"/>
    <w:rsid w:val="007875D4"/>
    <w:rsid w:val="00787CEA"/>
    <w:rsid w:val="0079005B"/>
    <w:rsid w:val="007903B3"/>
    <w:rsid w:val="007904B3"/>
    <w:rsid w:val="007908C2"/>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4F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A7EFF"/>
    <w:rsid w:val="007B0873"/>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578E"/>
    <w:rsid w:val="007B6FFF"/>
    <w:rsid w:val="007C05DD"/>
    <w:rsid w:val="007C0ACB"/>
    <w:rsid w:val="007C0E11"/>
    <w:rsid w:val="007C13ED"/>
    <w:rsid w:val="007C1EE8"/>
    <w:rsid w:val="007C20F6"/>
    <w:rsid w:val="007C2BD7"/>
    <w:rsid w:val="007C2E19"/>
    <w:rsid w:val="007C3D18"/>
    <w:rsid w:val="007C3E73"/>
    <w:rsid w:val="007C47C9"/>
    <w:rsid w:val="007C4DA2"/>
    <w:rsid w:val="007C54F9"/>
    <w:rsid w:val="007C60BF"/>
    <w:rsid w:val="007C6A07"/>
    <w:rsid w:val="007C6F14"/>
    <w:rsid w:val="007C71F3"/>
    <w:rsid w:val="007C7350"/>
    <w:rsid w:val="007C75A1"/>
    <w:rsid w:val="007C77A5"/>
    <w:rsid w:val="007D0457"/>
    <w:rsid w:val="007D04E5"/>
    <w:rsid w:val="007D0EAF"/>
    <w:rsid w:val="007D1027"/>
    <w:rsid w:val="007D109D"/>
    <w:rsid w:val="007D11A8"/>
    <w:rsid w:val="007D137B"/>
    <w:rsid w:val="007D1FCB"/>
    <w:rsid w:val="007D1FFB"/>
    <w:rsid w:val="007D2348"/>
    <w:rsid w:val="007D25BD"/>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3D4"/>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6F7A"/>
    <w:rsid w:val="007E7091"/>
    <w:rsid w:val="007E70BB"/>
    <w:rsid w:val="007E7521"/>
    <w:rsid w:val="007F03D1"/>
    <w:rsid w:val="007F0B67"/>
    <w:rsid w:val="007F0BD7"/>
    <w:rsid w:val="007F0EAE"/>
    <w:rsid w:val="007F1388"/>
    <w:rsid w:val="007F15BE"/>
    <w:rsid w:val="007F1713"/>
    <w:rsid w:val="007F1D05"/>
    <w:rsid w:val="007F23AC"/>
    <w:rsid w:val="007F3056"/>
    <w:rsid w:val="007F30B7"/>
    <w:rsid w:val="007F31D4"/>
    <w:rsid w:val="007F3AD7"/>
    <w:rsid w:val="007F49C8"/>
    <w:rsid w:val="007F5CDD"/>
    <w:rsid w:val="007F5D4F"/>
    <w:rsid w:val="007F5D6F"/>
    <w:rsid w:val="007F6B18"/>
    <w:rsid w:val="008002FF"/>
    <w:rsid w:val="00800FF0"/>
    <w:rsid w:val="0080118C"/>
    <w:rsid w:val="00801259"/>
    <w:rsid w:val="008019AB"/>
    <w:rsid w:val="00801AAC"/>
    <w:rsid w:val="0080223B"/>
    <w:rsid w:val="00802E78"/>
    <w:rsid w:val="00803EAA"/>
    <w:rsid w:val="00803FAE"/>
    <w:rsid w:val="0080409E"/>
    <w:rsid w:val="00804745"/>
    <w:rsid w:val="0080481B"/>
    <w:rsid w:val="0080503E"/>
    <w:rsid w:val="00805290"/>
    <w:rsid w:val="008052E6"/>
    <w:rsid w:val="0080573A"/>
    <w:rsid w:val="0080605F"/>
    <w:rsid w:val="008060AD"/>
    <w:rsid w:val="00807786"/>
    <w:rsid w:val="00807A8F"/>
    <w:rsid w:val="00810677"/>
    <w:rsid w:val="00810C88"/>
    <w:rsid w:val="00811DFF"/>
    <w:rsid w:val="00811FCB"/>
    <w:rsid w:val="00812E15"/>
    <w:rsid w:val="00812FA4"/>
    <w:rsid w:val="008130E1"/>
    <w:rsid w:val="008130F9"/>
    <w:rsid w:val="008132E5"/>
    <w:rsid w:val="00813436"/>
    <w:rsid w:val="00815273"/>
    <w:rsid w:val="00815370"/>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37A9"/>
    <w:rsid w:val="00824AB4"/>
    <w:rsid w:val="00824B02"/>
    <w:rsid w:val="00824B33"/>
    <w:rsid w:val="00825C42"/>
    <w:rsid w:val="00825D25"/>
    <w:rsid w:val="008265B7"/>
    <w:rsid w:val="00827228"/>
    <w:rsid w:val="0082755A"/>
    <w:rsid w:val="00827761"/>
    <w:rsid w:val="00827B4A"/>
    <w:rsid w:val="00827B85"/>
    <w:rsid w:val="00827D6F"/>
    <w:rsid w:val="00831DFA"/>
    <w:rsid w:val="00832376"/>
    <w:rsid w:val="00832794"/>
    <w:rsid w:val="00832848"/>
    <w:rsid w:val="00832C4C"/>
    <w:rsid w:val="0083321F"/>
    <w:rsid w:val="00833DE0"/>
    <w:rsid w:val="008343EC"/>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187"/>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0E92"/>
    <w:rsid w:val="00852C9F"/>
    <w:rsid w:val="00853CE5"/>
    <w:rsid w:val="00854467"/>
    <w:rsid w:val="00854A60"/>
    <w:rsid w:val="00854FB5"/>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60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8763F"/>
    <w:rsid w:val="00890432"/>
    <w:rsid w:val="00890571"/>
    <w:rsid w:val="00890960"/>
    <w:rsid w:val="00890DC7"/>
    <w:rsid w:val="00890EBA"/>
    <w:rsid w:val="0089119A"/>
    <w:rsid w:val="00892215"/>
    <w:rsid w:val="008926DE"/>
    <w:rsid w:val="00892722"/>
    <w:rsid w:val="00892BC9"/>
    <w:rsid w:val="00892DD2"/>
    <w:rsid w:val="00892E4B"/>
    <w:rsid w:val="0089323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72"/>
    <w:rsid w:val="008C1588"/>
    <w:rsid w:val="008C16F3"/>
    <w:rsid w:val="008C18D4"/>
    <w:rsid w:val="008C2017"/>
    <w:rsid w:val="008C256E"/>
    <w:rsid w:val="008C2907"/>
    <w:rsid w:val="008C2AA7"/>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98"/>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41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6C77"/>
    <w:rsid w:val="008F05B6"/>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90C"/>
    <w:rsid w:val="00900AAC"/>
    <w:rsid w:val="00900F22"/>
    <w:rsid w:val="009013D1"/>
    <w:rsid w:val="00901F29"/>
    <w:rsid w:val="009020AD"/>
    <w:rsid w:val="009021F6"/>
    <w:rsid w:val="00902350"/>
    <w:rsid w:val="00902A9A"/>
    <w:rsid w:val="0090336B"/>
    <w:rsid w:val="00903A3A"/>
    <w:rsid w:val="00904510"/>
    <w:rsid w:val="00904AE8"/>
    <w:rsid w:val="009053AA"/>
    <w:rsid w:val="00906939"/>
    <w:rsid w:val="009069F6"/>
    <w:rsid w:val="009075DE"/>
    <w:rsid w:val="00907FF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2C"/>
    <w:rsid w:val="00921C62"/>
    <w:rsid w:val="00922010"/>
    <w:rsid w:val="0092236B"/>
    <w:rsid w:val="00922796"/>
    <w:rsid w:val="00922B0A"/>
    <w:rsid w:val="00922B4B"/>
    <w:rsid w:val="00922B9C"/>
    <w:rsid w:val="009245BB"/>
    <w:rsid w:val="00925110"/>
    <w:rsid w:val="00925BAD"/>
    <w:rsid w:val="009279D3"/>
    <w:rsid w:val="00927B3F"/>
    <w:rsid w:val="00930CCF"/>
    <w:rsid w:val="00930E68"/>
    <w:rsid w:val="00931124"/>
    <w:rsid w:val="00931148"/>
    <w:rsid w:val="0093117F"/>
    <w:rsid w:val="00931A9B"/>
    <w:rsid w:val="00931AFB"/>
    <w:rsid w:val="00931BD9"/>
    <w:rsid w:val="00932D0C"/>
    <w:rsid w:val="009335EE"/>
    <w:rsid w:val="009336BF"/>
    <w:rsid w:val="00933CC1"/>
    <w:rsid w:val="009347B0"/>
    <w:rsid w:val="00936731"/>
    <w:rsid w:val="009368F3"/>
    <w:rsid w:val="00936EA7"/>
    <w:rsid w:val="009376C1"/>
    <w:rsid w:val="00937DFF"/>
    <w:rsid w:val="00940E12"/>
    <w:rsid w:val="009411FC"/>
    <w:rsid w:val="00941636"/>
    <w:rsid w:val="00941B38"/>
    <w:rsid w:val="00941D93"/>
    <w:rsid w:val="00941FF9"/>
    <w:rsid w:val="009424D7"/>
    <w:rsid w:val="00942A92"/>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0E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7AD"/>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0FBA"/>
    <w:rsid w:val="009818B3"/>
    <w:rsid w:val="00981B5D"/>
    <w:rsid w:val="009820FD"/>
    <w:rsid w:val="00982E8E"/>
    <w:rsid w:val="009834A9"/>
    <w:rsid w:val="00983767"/>
    <w:rsid w:val="00983B4E"/>
    <w:rsid w:val="0098420B"/>
    <w:rsid w:val="0098480C"/>
    <w:rsid w:val="00984B75"/>
    <w:rsid w:val="00984D3E"/>
    <w:rsid w:val="009851A6"/>
    <w:rsid w:val="00985253"/>
    <w:rsid w:val="009853B3"/>
    <w:rsid w:val="009857C7"/>
    <w:rsid w:val="00986322"/>
    <w:rsid w:val="00986A07"/>
    <w:rsid w:val="00986E1E"/>
    <w:rsid w:val="00986F9F"/>
    <w:rsid w:val="009872A9"/>
    <w:rsid w:val="0098796A"/>
    <w:rsid w:val="00987D72"/>
    <w:rsid w:val="009902EF"/>
    <w:rsid w:val="009904BB"/>
    <w:rsid w:val="00990630"/>
    <w:rsid w:val="00991007"/>
    <w:rsid w:val="0099149A"/>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054"/>
    <w:rsid w:val="009A13E6"/>
    <w:rsid w:val="009A1601"/>
    <w:rsid w:val="009A22E1"/>
    <w:rsid w:val="009A2628"/>
    <w:rsid w:val="009A2DBD"/>
    <w:rsid w:val="009A3285"/>
    <w:rsid w:val="009A34A1"/>
    <w:rsid w:val="009A38E7"/>
    <w:rsid w:val="009A462D"/>
    <w:rsid w:val="009A4A8E"/>
    <w:rsid w:val="009A4AD1"/>
    <w:rsid w:val="009A5124"/>
    <w:rsid w:val="009A524B"/>
    <w:rsid w:val="009A5566"/>
    <w:rsid w:val="009A5737"/>
    <w:rsid w:val="009A5B6C"/>
    <w:rsid w:val="009A5CBA"/>
    <w:rsid w:val="009A6511"/>
    <w:rsid w:val="009A6BCF"/>
    <w:rsid w:val="009A7567"/>
    <w:rsid w:val="009B064B"/>
    <w:rsid w:val="009B0B48"/>
    <w:rsid w:val="009B0C1D"/>
    <w:rsid w:val="009B0E46"/>
    <w:rsid w:val="009B1D7F"/>
    <w:rsid w:val="009B1E4E"/>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2E8E"/>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8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AAE"/>
    <w:rsid w:val="009E61F3"/>
    <w:rsid w:val="009E78E7"/>
    <w:rsid w:val="009E7E2D"/>
    <w:rsid w:val="009F08F3"/>
    <w:rsid w:val="009F0EBC"/>
    <w:rsid w:val="009F0F28"/>
    <w:rsid w:val="009F1A60"/>
    <w:rsid w:val="009F2069"/>
    <w:rsid w:val="009F2CBD"/>
    <w:rsid w:val="009F344F"/>
    <w:rsid w:val="009F390C"/>
    <w:rsid w:val="009F427D"/>
    <w:rsid w:val="009F44D0"/>
    <w:rsid w:val="009F4B63"/>
    <w:rsid w:val="009F5E13"/>
    <w:rsid w:val="009F5E2F"/>
    <w:rsid w:val="009F5EAE"/>
    <w:rsid w:val="009F7114"/>
    <w:rsid w:val="009F7437"/>
    <w:rsid w:val="00A00D13"/>
    <w:rsid w:val="00A00D59"/>
    <w:rsid w:val="00A01060"/>
    <w:rsid w:val="00A01189"/>
    <w:rsid w:val="00A0185F"/>
    <w:rsid w:val="00A01D47"/>
    <w:rsid w:val="00A02E5F"/>
    <w:rsid w:val="00A03CB7"/>
    <w:rsid w:val="00A0407B"/>
    <w:rsid w:val="00A048A8"/>
    <w:rsid w:val="00A04B30"/>
    <w:rsid w:val="00A04F49"/>
    <w:rsid w:val="00A05340"/>
    <w:rsid w:val="00A0635D"/>
    <w:rsid w:val="00A0642B"/>
    <w:rsid w:val="00A066C5"/>
    <w:rsid w:val="00A0672A"/>
    <w:rsid w:val="00A06CD3"/>
    <w:rsid w:val="00A06FA2"/>
    <w:rsid w:val="00A07C01"/>
    <w:rsid w:val="00A1051C"/>
    <w:rsid w:val="00A1094B"/>
    <w:rsid w:val="00A10999"/>
    <w:rsid w:val="00A1106B"/>
    <w:rsid w:val="00A113F6"/>
    <w:rsid w:val="00A11AE0"/>
    <w:rsid w:val="00A12C38"/>
    <w:rsid w:val="00A13036"/>
    <w:rsid w:val="00A136F4"/>
    <w:rsid w:val="00A13E54"/>
    <w:rsid w:val="00A14582"/>
    <w:rsid w:val="00A14B72"/>
    <w:rsid w:val="00A14BA4"/>
    <w:rsid w:val="00A14F4E"/>
    <w:rsid w:val="00A15475"/>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37B"/>
    <w:rsid w:val="00A2279A"/>
    <w:rsid w:val="00A2351A"/>
    <w:rsid w:val="00A23801"/>
    <w:rsid w:val="00A23F02"/>
    <w:rsid w:val="00A23FCF"/>
    <w:rsid w:val="00A240BC"/>
    <w:rsid w:val="00A241CC"/>
    <w:rsid w:val="00A2474B"/>
    <w:rsid w:val="00A24A70"/>
    <w:rsid w:val="00A24C36"/>
    <w:rsid w:val="00A25290"/>
    <w:rsid w:val="00A256F8"/>
    <w:rsid w:val="00A25C63"/>
    <w:rsid w:val="00A260E5"/>
    <w:rsid w:val="00A26473"/>
    <w:rsid w:val="00A264A9"/>
    <w:rsid w:val="00A26598"/>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2EB8"/>
    <w:rsid w:val="00A5358E"/>
    <w:rsid w:val="00A53891"/>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14FE"/>
    <w:rsid w:val="00A61EE0"/>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48A"/>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5A3"/>
    <w:rsid w:val="00A85AAC"/>
    <w:rsid w:val="00A862D4"/>
    <w:rsid w:val="00A87256"/>
    <w:rsid w:val="00A879F2"/>
    <w:rsid w:val="00A90787"/>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2E"/>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9D"/>
    <w:rsid w:val="00AB34CD"/>
    <w:rsid w:val="00AB3792"/>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F94"/>
    <w:rsid w:val="00AD4A5A"/>
    <w:rsid w:val="00AD4CE9"/>
    <w:rsid w:val="00AD51ED"/>
    <w:rsid w:val="00AD58C1"/>
    <w:rsid w:val="00AD59E2"/>
    <w:rsid w:val="00AD5F22"/>
    <w:rsid w:val="00AD62BC"/>
    <w:rsid w:val="00AD6629"/>
    <w:rsid w:val="00AD6C3C"/>
    <w:rsid w:val="00AD71EA"/>
    <w:rsid w:val="00AD7C52"/>
    <w:rsid w:val="00AD7F61"/>
    <w:rsid w:val="00AE0470"/>
    <w:rsid w:val="00AE07E6"/>
    <w:rsid w:val="00AE098D"/>
    <w:rsid w:val="00AE0B14"/>
    <w:rsid w:val="00AE0C21"/>
    <w:rsid w:val="00AE23EE"/>
    <w:rsid w:val="00AE2540"/>
    <w:rsid w:val="00AE27AC"/>
    <w:rsid w:val="00AE2B88"/>
    <w:rsid w:val="00AE33F2"/>
    <w:rsid w:val="00AE38D7"/>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85"/>
    <w:rsid w:val="00B047FD"/>
    <w:rsid w:val="00B04DD2"/>
    <w:rsid w:val="00B04E96"/>
    <w:rsid w:val="00B05084"/>
    <w:rsid w:val="00B051D7"/>
    <w:rsid w:val="00B05596"/>
    <w:rsid w:val="00B0592F"/>
    <w:rsid w:val="00B05BDA"/>
    <w:rsid w:val="00B05E95"/>
    <w:rsid w:val="00B06F65"/>
    <w:rsid w:val="00B0737B"/>
    <w:rsid w:val="00B07961"/>
    <w:rsid w:val="00B07EBA"/>
    <w:rsid w:val="00B100B9"/>
    <w:rsid w:val="00B1026A"/>
    <w:rsid w:val="00B1052A"/>
    <w:rsid w:val="00B105F6"/>
    <w:rsid w:val="00B125F7"/>
    <w:rsid w:val="00B1320C"/>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658A"/>
    <w:rsid w:val="00B3720E"/>
    <w:rsid w:val="00B372AA"/>
    <w:rsid w:val="00B37351"/>
    <w:rsid w:val="00B3740C"/>
    <w:rsid w:val="00B37BC6"/>
    <w:rsid w:val="00B40432"/>
    <w:rsid w:val="00B40445"/>
    <w:rsid w:val="00B40474"/>
    <w:rsid w:val="00B40BA1"/>
    <w:rsid w:val="00B40CB3"/>
    <w:rsid w:val="00B41888"/>
    <w:rsid w:val="00B42176"/>
    <w:rsid w:val="00B423F9"/>
    <w:rsid w:val="00B42655"/>
    <w:rsid w:val="00B4297F"/>
    <w:rsid w:val="00B42AE4"/>
    <w:rsid w:val="00B4332C"/>
    <w:rsid w:val="00B44118"/>
    <w:rsid w:val="00B446E9"/>
    <w:rsid w:val="00B44A91"/>
    <w:rsid w:val="00B45A4C"/>
    <w:rsid w:val="00B45A52"/>
    <w:rsid w:val="00B45AF9"/>
    <w:rsid w:val="00B46175"/>
    <w:rsid w:val="00B4670C"/>
    <w:rsid w:val="00B46AD4"/>
    <w:rsid w:val="00B46E76"/>
    <w:rsid w:val="00B4744D"/>
    <w:rsid w:val="00B4745B"/>
    <w:rsid w:val="00B47515"/>
    <w:rsid w:val="00B47571"/>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0FF"/>
    <w:rsid w:val="00B63534"/>
    <w:rsid w:val="00B6366E"/>
    <w:rsid w:val="00B64259"/>
    <w:rsid w:val="00B6553E"/>
    <w:rsid w:val="00B658B9"/>
    <w:rsid w:val="00B659E4"/>
    <w:rsid w:val="00B662AB"/>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374"/>
    <w:rsid w:val="00B80475"/>
    <w:rsid w:val="00B805E1"/>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6DB"/>
    <w:rsid w:val="00B94BD8"/>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F4"/>
    <w:rsid w:val="00BA34C0"/>
    <w:rsid w:val="00BA3F6C"/>
    <w:rsid w:val="00BA47B3"/>
    <w:rsid w:val="00BA49CB"/>
    <w:rsid w:val="00BA4AAB"/>
    <w:rsid w:val="00BA4F1E"/>
    <w:rsid w:val="00BA56D2"/>
    <w:rsid w:val="00BA592D"/>
    <w:rsid w:val="00BA67D4"/>
    <w:rsid w:val="00BA76E0"/>
    <w:rsid w:val="00BA7B78"/>
    <w:rsid w:val="00BB026C"/>
    <w:rsid w:val="00BB0BD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D5B"/>
    <w:rsid w:val="00BC0FDC"/>
    <w:rsid w:val="00BC1082"/>
    <w:rsid w:val="00BC16D9"/>
    <w:rsid w:val="00BC1D4A"/>
    <w:rsid w:val="00BC1F30"/>
    <w:rsid w:val="00BC24C0"/>
    <w:rsid w:val="00BC25AA"/>
    <w:rsid w:val="00BC2677"/>
    <w:rsid w:val="00BC3053"/>
    <w:rsid w:val="00BC3B0D"/>
    <w:rsid w:val="00BC3FAD"/>
    <w:rsid w:val="00BC40B6"/>
    <w:rsid w:val="00BC43BC"/>
    <w:rsid w:val="00BC44DE"/>
    <w:rsid w:val="00BC46F1"/>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61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61"/>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5EF"/>
    <w:rsid w:val="00C00704"/>
    <w:rsid w:val="00C00962"/>
    <w:rsid w:val="00C009AC"/>
    <w:rsid w:val="00C00AE8"/>
    <w:rsid w:val="00C00B53"/>
    <w:rsid w:val="00C01018"/>
    <w:rsid w:val="00C015F1"/>
    <w:rsid w:val="00C01F33"/>
    <w:rsid w:val="00C02236"/>
    <w:rsid w:val="00C0227B"/>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AF"/>
    <w:rsid w:val="00C119F4"/>
    <w:rsid w:val="00C12107"/>
    <w:rsid w:val="00C12978"/>
    <w:rsid w:val="00C1336E"/>
    <w:rsid w:val="00C1339F"/>
    <w:rsid w:val="00C13429"/>
    <w:rsid w:val="00C136B9"/>
    <w:rsid w:val="00C13C4B"/>
    <w:rsid w:val="00C14D4B"/>
    <w:rsid w:val="00C14F45"/>
    <w:rsid w:val="00C153EB"/>
    <w:rsid w:val="00C154BB"/>
    <w:rsid w:val="00C15682"/>
    <w:rsid w:val="00C15FEA"/>
    <w:rsid w:val="00C1670D"/>
    <w:rsid w:val="00C16C9A"/>
    <w:rsid w:val="00C17159"/>
    <w:rsid w:val="00C173FB"/>
    <w:rsid w:val="00C177D6"/>
    <w:rsid w:val="00C20D14"/>
    <w:rsid w:val="00C214EA"/>
    <w:rsid w:val="00C218C5"/>
    <w:rsid w:val="00C22345"/>
    <w:rsid w:val="00C22468"/>
    <w:rsid w:val="00C22E48"/>
    <w:rsid w:val="00C23644"/>
    <w:rsid w:val="00C23EE8"/>
    <w:rsid w:val="00C2471F"/>
    <w:rsid w:val="00C24E68"/>
    <w:rsid w:val="00C2560A"/>
    <w:rsid w:val="00C25DF9"/>
    <w:rsid w:val="00C26005"/>
    <w:rsid w:val="00C2656B"/>
    <w:rsid w:val="00C26FAA"/>
    <w:rsid w:val="00C27186"/>
    <w:rsid w:val="00C279B5"/>
    <w:rsid w:val="00C27BD2"/>
    <w:rsid w:val="00C27C45"/>
    <w:rsid w:val="00C30691"/>
    <w:rsid w:val="00C30833"/>
    <w:rsid w:val="00C30F0B"/>
    <w:rsid w:val="00C31470"/>
    <w:rsid w:val="00C34545"/>
    <w:rsid w:val="00C35447"/>
    <w:rsid w:val="00C35564"/>
    <w:rsid w:val="00C35AA0"/>
    <w:rsid w:val="00C35CCF"/>
    <w:rsid w:val="00C36492"/>
    <w:rsid w:val="00C3709A"/>
    <w:rsid w:val="00C3719D"/>
    <w:rsid w:val="00C3756F"/>
    <w:rsid w:val="00C377C8"/>
    <w:rsid w:val="00C37E19"/>
    <w:rsid w:val="00C40315"/>
    <w:rsid w:val="00C404A8"/>
    <w:rsid w:val="00C4076A"/>
    <w:rsid w:val="00C410AA"/>
    <w:rsid w:val="00C41251"/>
    <w:rsid w:val="00C42720"/>
    <w:rsid w:val="00C42976"/>
    <w:rsid w:val="00C42C69"/>
    <w:rsid w:val="00C42C71"/>
    <w:rsid w:val="00C42D49"/>
    <w:rsid w:val="00C42D85"/>
    <w:rsid w:val="00C42DF8"/>
    <w:rsid w:val="00C42DFD"/>
    <w:rsid w:val="00C4324D"/>
    <w:rsid w:val="00C433AE"/>
    <w:rsid w:val="00C43A9B"/>
    <w:rsid w:val="00C44547"/>
    <w:rsid w:val="00C4540B"/>
    <w:rsid w:val="00C45835"/>
    <w:rsid w:val="00C45F6E"/>
    <w:rsid w:val="00C46240"/>
    <w:rsid w:val="00C4651C"/>
    <w:rsid w:val="00C471BE"/>
    <w:rsid w:val="00C47927"/>
    <w:rsid w:val="00C4799A"/>
    <w:rsid w:val="00C47E8C"/>
    <w:rsid w:val="00C504D0"/>
    <w:rsid w:val="00C509AE"/>
    <w:rsid w:val="00C51103"/>
    <w:rsid w:val="00C51BF6"/>
    <w:rsid w:val="00C52367"/>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C34"/>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87"/>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FF6"/>
    <w:rsid w:val="00C910C3"/>
    <w:rsid w:val="00C91490"/>
    <w:rsid w:val="00C9182E"/>
    <w:rsid w:val="00C91F7D"/>
    <w:rsid w:val="00C91FCB"/>
    <w:rsid w:val="00C9206B"/>
    <w:rsid w:val="00C93196"/>
    <w:rsid w:val="00C93B42"/>
    <w:rsid w:val="00C93C4B"/>
    <w:rsid w:val="00C944AB"/>
    <w:rsid w:val="00C94596"/>
    <w:rsid w:val="00C94AC0"/>
    <w:rsid w:val="00C953CF"/>
    <w:rsid w:val="00C95B40"/>
    <w:rsid w:val="00C96D0C"/>
    <w:rsid w:val="00C97482"/>
    <w:rsid w:val="00C977D6"/>
    <w:rsid w:val="00C97924"/>
    <w:rsid w:val="00CA0487"/>
    <w:rsid w:val="00CA04B9"/>
    <w:rsid w:val="00CA0EBA"/>
    <w:rsid w:val="00CA1057"/>
    <w:rsid w:val="00CA1EC8"/>
    <w:rsid w:val="00CA1ED8"/>
    <w:rsid w:val="00CA253C"/>
    <w:rsid w:val="00CA2BF4"/>
    <w:rsid w:val="00CA2D35"/>
    <w:rsid w:val="00CA331B"/>
    <w:rsid w:val="00CA3474"/>
    <w:rsid w:val="00CA34C1"/>
    <w:rsid w:val="00CA376E"/>
    <w:rsid w:val="00CA40BE"/>
    <w:rsid w:val="00CA4300"/>
    <w:rsid w:val="00CA44F4"/>
    <w:rsid w:val="00CA5093"/>
    <w:rsid w:val="00CA5F74"/>
    <w:rsid w:val="00CA62A6"/>
    <w:rsid w:val="00CA6F09"/>
    <w:rsid w:val="00CA7373"/>
    <w:rsid w:val="00CB11DE"/>
    <w:rsid w:val="00CB1810"/>
    <w:rsid w:val="00CB186E"/>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90"/>
    <w:rsid w:val="00CC745E"/>
    <w:rsid w:val="00CC7B45"/>
    <w:rsid w:val="00CC7B52"/>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663"/>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2DD8"/>
    <w:rsid w:val="00CE47EF"/>
    <w:rsid w:val="00CE5519"/>
    <w:rsid w:val="00CE56D0"/>
    <w:rsid w:val="00CE5A51"/>
    <w:rsid w:val="00CE74E6"/>
    <w:rsid w:val="00CE7561"/>
    <w:rsid w:val="00CE7D63"/>
    <w:rsid w:val="00CF1354"/>
    <w:rsid w:val="00CF1397"/>
    <w:rsid w:val="00CF2235"/>
    <w:rsid w:val="00CF27E3"/>
    <w:rsid w:val="00CF3A15"/>
    <w:rsid w:val="00CF3A80"/>
    <w:rsid w:val="00CF3B1F"/>
    <w:rsid w:val="00CF3BF6"/>
    <w:rsid w:val="00CF4031"/>
    <w:rsid w:val="00CF42C4"/>
    <w:rsid w:val="00CF49D6"/>
    <w:rsid w:val="00CF4A22"/>
    <w:rsid w:val="00CF5014"/>
    <w:rsid w:val="00CF51DD"/>
    <w:rsid w:val="00CF5BA1"/>
    <w:rsid w:val="00CF5CB0"/>
    <w:rsid w:val="00CF625B"/>
    <w:rsid w:val="00CF687E"/>
    <w:rsid w:val="00CF6BA0"/>
    <w:rsid w:val="00CF6F19"/>
    <w:rsid w:val="00CF7B42"/>
    <w:rsid w:val="00CF7C55"/>
    <w:rsid w:val="00D003E2"/>
    <w:rsid w:val="00D00EE6"/>
    <w:rsid w:val="00D01378"/>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92A"/>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912"/>
    <w:rsid w:val="00D17CE4"/>
    <w:rsid w:val="00D2006E"/>
    <w:rsid w:val="00D205D5"/>
    <w:rsid w:val="00D21672"/>
    <w:rsid w:val="00D2277F"/>
    <w:rsid w:val="00D22AC8"/>
    <w:rsid w:val="00D239A7"/>
    <w:rsid w:val="00D23BE5"/>
    <w:rsid w:val="00D23F47"/>
    <w:rsid w:val="00D242E0"/>
    <w:rsid w:val="00D24951"/>
    <w:rsid w:val="00D251A0"/>
    <w:rsid w:val="00D25491"/>
    <w:rsid w:val="00D25557"/>
    <w:rsid w:val="00D2556A"/>
    <w:rsid w:val="00D26841"/>
    <w:rsid w:val="00D26B67"/>
    <w:rsid w:val="00D26BF0"/>
    <w:rsid w:val="00D26C20"/>
    <w:rsid w:val="00D27F67"/>
    <w:rsid w:val="00D3005B"/>
    <w:rsid w:val="00D30160"/>
    <w:rsid w:val="00D31B35"/>
    <w:rsid w:val="00D32518"/>
    <w:rsid w:val="00D345B9"/>
    <w:rsid w:val="00D346B3"/>
    <w:rsid w:val="00D34C1E"/>
    <w:rsid w:val="00D34C5A"/>
    <w:rsid w:val="00D34C64"/>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2985"/>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68B"/>
    <w:rsid w:val="00D52957"/>
    <w:rsid w:val="00D52B43"/>
    <w:rsid w:val="00D52BA3"/>
    <w:rsid w:val="00D5303E"/>
    <w:rsid w:val="00D53B3B"/>
    <w:rsid w:val="00D53BB2"/>
    <w:rsid w:val="00D53EE5"/>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67F7E"/>
    <w:rsid w:val="00D7079A"/>
    <w:rsid w:val="00D70841"/>
    <w:rsid w:val="00D708B0"/>
    <w:rsid w:val="00D70C0E"/>
    <w:rsid w:val="00D72099"/>
    <w:rsid w:val="00D728A2"/>
    <w:rsid w:val="00D73192"/>
    <w:rsid w:val="00D73427"/>
    <w:rsid w:val="00D7345F"/>
    <w:rsid w:val="00D73A16"/>
    <w:rsid w:val="00D74277"/>
    <w:rsid w:val="00D74AEC"/>
    <w:rsid w:val="00D75225"/>
    <w:rsid w:val="00D75936"/>
    <w:rsid w:val="00D7596A"/>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7AD"/>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5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0CE"/>
    <w:rsid w:val="00DC53EF"/>
    <w:rsid w:val="00DC6486"/>
    <w:rsid w:val="00DC69C5"/>
    <w:rsid w:val="00DC748E"/>
    <w:rsid w:val="00DC7AAD"/>
    <w:rsid w:val="00DC7E2E"/>
    <w:rsid w:val="00DD0200"/>
    <w:rsid w:val="00DD0A3C"/>
    <w:rsid w:val="00DD0CCA"/>
    <w:rsid w:val="00DD1174"/>
    <w:rsid w:val="00DD1425"/>
    <w:rsid w:val="00DD162C"/>
    <w:rsid w:val="00DD18FF"/>
    <w:rsid w:val="00DD3EE3"/>
    <w:rsid w:val="00DD4536"/>
    <w:rsid w:val="00DD4DF4"/>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BED"/>
    <w:rsid w:val="00E003EE"/>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2D"/>
    <w:rsid w:val="00E0503D"/>
    <w:rsid w:val="00E05B68"/>
    <w:rsid w:val="00E05C62"/>
    <w:rsid w:val="00E05E76"/>
    <w:rsid w:val="00E065BD"/>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028"/>
    <w:rsid w:val="00E1424B"/>
    <w:rsid w:val="00E14C0B"/>
    <w:rsid w:val="00E1555A"/>
    <w:rsid w:val="00E1650B"/>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845"/>
    <w:rsid w:val="00E30B5A"/>
    <w:rsid w:val="00E31068"/>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04"/>
    <w:rsid w:val="00E42775"/>
    <w:rsid w:val="00E4311E"/>
    <w:rsid w:val="00E4383C"/>
    <w:rsid w:val="00E43D05"/>
    <w:rsid w:val="00E44033"/>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01A"/>
    <w:rsid w:val="00E60AD7"/>
    <w:rsid w:val="00E61BFB"/>
    <w:rsid w:val="00E62B5D"/>
    <w:rsid w:val="00E62BD9"/>
    <w:rsid w:val="00E62BFC"/>
    <w:rsid w:val="00E6303E"/>
    <w:rsid w:val="00E63838"/>
    <w:rsid w:val="00E6427E"/>
    <w:rsid w:val="00E64434"/>
    <w:rsid w:val="00E64647"/>
    <w:rsid w:val="00E646A6"/>
    <w:rsid w:val="00E64F71"/>
    <w:rsid w:val="00E650C5"/>
    <w:rsid w:val="00E65486"/>
    <w:rsid w:val="00E65BD4"/>
    <w:rsid w:val="00E65DE5"/>
    <w:rsid w:val="00E661A7"/>
    <w:rsid w:val="00E665EC"/>
    <w:rsid w:val="00E67540"/>
    <w:rsid w:val="00E677DD"/>
    <w:rsid w:val="00E67998"/>
    <w:rsid w:val="00E67C51"/>
    <w:rsid w:val="00E7011B"/>
    <w:rsid w:val="00E704DE"/>
    <w:rsid w:val="00E7069F"/>
    <w:rsid w:val="00E72EFC"/>
    <w:rsid w:val="00E73DC7"/>
    <w:rsid w:val="00E74859"/>
    <w:rsid w:val="00E7574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E24"/>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CDE"/>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B43"/>
    <w:rsid w:val="00EA2CF1"/>
    <w:rsid w:val="00EA2D2E"/>
    <w:rsid w:val="00EA38AE"/>
    <w:rsid w:val="00EA4483"/>
    <w:rsid w:val="00EA5A5B"/>
    <w:rsid w:val="00EA5AA7"/>
    <w:rsid w:val="00EA6A36"/>
    <w:rsid w:val="00EA6CF0"/>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287"/>
    <w:rsid w:val="00EB7353"/>
    <w:rsid w:val="00EB738E"/>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77F"/>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F8F"/>
    <w:rsid w:val="00EE1939"/>
    <w:rsid w:val="00EE2BB7"/>
    <w:rsid w:val="00EE2C5B"/>
    <w:rsid w:val="00EE3C98"/>
    <w:rsid w:val="00EE4C32"/>
    <w:rsid w:val="00EE5666"/>
    <w:rsid w:val="00EE5A1B"/>
    <w:rsid w:val="00EE66F4"/>
    <w:rsid w:val="00EE6A74"/>
    <w:rsid w:val="00EE6AEB"/>
    <w:rsid w:val="00EE71C1"/>
    <w:rsid w:val="00EE71DE"/>
    <w:rsid w:val="00EE7417"/>
    <w:rsid w:val="00EF10BB"/>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3E0"/>
    <w:rsid w:val="00F00ADD"/>
    <w:rsid w:val="00F01C3B"/>
    <w:rsid w:val="00F01F1B"/>
    <w:rsid w:val="00F03002"/>
    <w:rsid w:val="00F036EF"/>
    <w:rsid w:val="00F03ED4"/>
    <w:rsid w:val="00F03F7A"/>
    <w:rsid w:val="00F04ABF"/>
    <w:rsid w:val="00F04BC5"/>
    <w:rsid w:val="00F04DC0"/>
    <w:rsid w:val="00F0528D"/>
    <w:rsid w:val="00F054B9"/>
    <w:rsid w:val="00F06405"/>
    <w:rsid w:val="00F066EC"/>
    <w:rsid w:val="00F06C67"/>
    <w:rsid w:val="00F06DFD"/>
    <w:rsid w:val="00F0708B"/>
    <w:rsid w:val="00F071D1"/>
    <w:rsid w:val="00F07533"/>
    <w:rsid w:val="00F07AA8"/>
    <w:rsid w:val="00F07FE3"/>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D51"/>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91A"/>
    <w:rsid w:val="00F41C33"/>
    <w:rsid w:val="00F41C49"/>
    <w:rsid w:val="00F41CD4"/>
    <w:rsid w:val="00F42764"/>
    <w:rsid w:val="00F42E2D"/>
    <w:rsid w:val="00F43354"/>
    <w:rsid w:val="00F43969"/>
    <w:rsid w:val="00F43E56"/>
    <w:rsid w:val="00F449A7"/>
    <w:rsid w:val="00F44FEC"/>
    <w:rsid w:val="00F452B9"/>
    <w:rsid w:val="00F45A11"/>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5F"/>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2F"/>
    <w:rsid w:val="00F703BE"/>
    <w:rsid w:val="00F7074E"/>
    <w:rsid w:val="00F71A48"/>
    <w:rsid w:val="00F71F69"/>
    <w:rsid w:val="00F72108"/>
    <w:rsid w:val="00F7284F"/>
    <w:rsid w:val="00F72B72"/>
    <w:rsid w:val="00F73573"/>
    <w:rsid w:val="00F73D0A"/>
    <w:rsid w:val="00F74244"/>
    <w:rsid w:val="00F74BB9"/>
    <w:rsid w:val="00F74DBD"/>
    <w:rsid w:val="00F753FE"/>
    <w:rsid w:val="00F75582"/>
    <w:rsid w:val="00F75A72"/>
    <w:rsid w:val="00F75A7F"/>
    <w:rsid w:val="00F76D2F"/>
    <w:rsid w:val="00F76EFA"/>
    <w:rsid w:val="00F773FB"/>
    <w:rsid w:val="00F804BE"/>
    <w:rsid w:val="00F817CE"/>
    <w:rsid w:val="00F82CC2"/>
    <w:rsid w:val="00F8300F"/>
    <w:rsid w:val="00F835FD"/>
    <w:rsid w:val="00F837BA"/>
    <w:rsid w:val="00F83895"/>
    <w:rsid w:val="00F83A44"/>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46F0"/>
    <w:rsid w:val="00F94D45"/>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3F9"/>
    <w:rsid w:val="00FB6A6A"/>
    <w:rsid w:val="00FB6AF7"/>
    <w:rsid w:val="00FB72D9"/>
    <w:rsid w:val="00FB743F"/>
    <w:rsid w:val="00FB7CAE"/>
    <w:rsid w:val="00FC037F"/>
    <w:rsid w:val="00FC132F"/>
    <w:rsid w:val="00FC13DD"/>
    <w:rsid w:val="00FC14D6"/>
    <w:rsid w:val="00FC224E"/>
    <w:rsid w:val="00FC2594"/>
    <w:rsid w:val="00FC2C6B"/>
    <w:rsid w:val="00FC2F90"/>
    <w:rsid w:val="00FC3CA0"/>
    <w:rsid w:val="00FC4AD0"/>
    <w:rsid w:val="00FC4F6C"/>
    <w:rsid w:val="00FC54BD"/>
    <w:rsid w:val="00FC6074"/>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4C3F"/>
    <w:rsid w:val="00FD592E"/>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809"/>
    <w:rsid w:val="00FF4A5C"/>
    <w:rsid w:val="00FF547E"/>
    <w:rsid w:val="00FF5517"/>
    <w:rsid w:val="00FF563C"/>
    <w:rsid w:val="00FF5C91"/>
    <w:rsid w:val="00FF5F49"/>
    <w:rsid w:val="00FF75B4"/>
    <w:rsid w:val="00FF7B8F"/>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45A11"/>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References">
    <w:name w:val="References"/>
    <w:basedOn w:val="Normal"/>
    <w:rsid w:val="00B630FF"/>
    <w:pPr>
      <w:numPr>
        <w:numId w:val="33"/>
      </w:numPr>
      <w:autoSpaceDE w:val="0"/>
      <w:autoSpaceDN w:val="0"/>
      <w:snapToGrid w:val="0"/>
      <w:spacing w:after="60"/>
      <w:jc w:val="both"/>
    </w:pPr>
    <w:rPr>
      <w:rFonts w:eastAsia="SimSun"/>
      <w:sz w:val="20"/>
      <w:szCs w:val="16"/>
      <w:lang w:eastAsia="en-US"/>
    </w:rPr>
  </w:style>
  <w:style w:type="character" w:customStyle="1" w:styleId="CommentTextChar">
    <w:name w:val="Comment Text Char"/>
    <w:basedOn w:val="DefaultParagraphFont"/>
    <w:link w:val="CommentText"/>
    <w:uiPriority w:val="99"/>
    <w:rsid w:val="00BB0BD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4465607">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19843125">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11</Pages>
  <Words>5449</Words>
  <Characters>26595</Characters>
  <Application>Microsoft Office Word</Application>
  <DocSecurity>0</DocSecurity>
  <Lines>492</Lines>
  <Paragraphs>140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2021-09-22T21:48:00Z</dcterms:created>
  <dcterms:modified xsi:type="dcterms:W3CDTF">2021-10-01T01:49:00Z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